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D6B" w:rsidRPr="00CE30FC" w:rsidRDefault="00D43D6B" w:rsidP="00CE30FC">
      <w:pPr>
        <w:ind w:left="2124" w:firstLine="708"/>
        <w:rPr>
          <w:rFonts w:ascii="Arial" w:eastAsia="Times New Roman" w:hAnsi="Arial" w:cs="Arial"/>
          <w:b/>
          <w:sz w:val="20"/>
          <w:szCs w:val="20"/>
          <w:lang w:val="de-DE"/>
        </w:rPr>
      </w:pPr>
      <w:r w:rsidRPr="00CE30FC">
        <w:rPr>
          <w:rFonts w:ascii="Arial" w:eastAsia="Times New Roman" w:hAnsi="Arial" w:cs="Arial"/>
          <w:b/>
          <w:sz w:val="20"/>
          <w:szCs w:val="20"/>
          <w:lang w:val="de-DE"/>
        </w:rPr>
        <w:t>V</w:t>
      </w:r>
      <w:r w:rsidR="00CE30FC">
        <w:rPr>
          <w:rFonts w:ascii="Arial" w:eastAsia="Times New Roman" w:hAnsi="Arial" w:cs="Arial"/>
          <w:b/>
          <w:sz w:val="20"/>
          <w:szCs w:val="20"/>
          <w:lang w:val="de-DE"/>
        </w:rPr>
        <w:t xml:space="preserve">ERHALTENSREGELN UND ZERTIFIZIERUNG </w:t>
      </w:r>
    </w:p>
    <w:tbl>
      <w:tblPr>
        <w:tblStyle w:val="Tabellenraster"/>
        <w:tblpPr w:leftFromText="141" w:rightFromText="141" w:vertAnchor="text" w:horzAnchor="margin" w:tblpXSpec="center" w:tblpY="373"/>
        <w:tblW w:w="10259" w:type="dxa"/>
        <w:tblLayout w:type="fixed"/>
        <w:tblLook w:val="04A0" w:firstRow="1" w:lastRow="0" w:firstColumn="1" w:lastColumn="0" w:noHBand="0" w:noVBand="1"/>
      </w:tblPr>
      <w:tblGrid>
        <w:gridCol w:w="5247"/>
        <w:gridCol w:w="5012"/>
      </w:tblGrid>
      <w:tr w:rsidR="00D43D6B" w:rsidRPr="002D7222" w:rsidTr="008C519F">
        <w:trPr>
          <w:trHeight w:val="726"/>
        </w:trPr>
        <w:tc>
          <w:tcPr>
            <w:tcW w:w="5247" w:type="dxa"/>
            <w:shd w:val="clear" w:color="auto" w:fill="BFBFBF" w:themeFill="background1" w:themeFillShade="BF"/>
            <w:vAlign w:val="center"/>
          </w:tcPr>
          <w:p w:rsidR="00D43D6B" w:rsidRPr="00AC54EC" w:rsidRDefault="00D43D6B" w:rsidP="008C519F">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38</w:t>
            </w:r>
          </w:p>
          <w:p w:rsidR="00D43D6B" w:rsidRPr="00AC54EC" w:rsidRDefault="00D43D6B" w:rsidP="008C519F">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Verhaltensregeln </w:t>
            </w:r>
          </w:p>
        </w:tc>
        <w:tc>
          <w:tcPr>
            <w:tcW w:w="5012" w:type="dxa"/>
            <w:shd w:val="clear" w:color="auto" w:fill="BFBFBF" w:themeFill="background1" w:themeFillShade="BF"/>
            <w:vAlign w:val="center"/>
          </w:tcPr>
          <w:p w:rsidR="00D43D6B" w:rsidRPr="00AC54EC" w:rsidRDefault="00D43D6B" w:rsidP="008C519F">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76.</w:t>
            </w: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 Mitgliedstaaten, die Aufsichts</w:t>
            </w:r>
            <w:r w:rsidRPr="00AC54EC">
              <w:rPr>
                <w:rFonts w:ascii="Arial" w:eastAsia="Times New Roman" w:hAnsi="Arial" w:cs="Arial"/>
                <w:spacing w:val="-1"/>
                <w:sz w:val="20"/>
                <w:szCs w:val="20"/>
                <w:lang w:val="de-DE"/>
              </w:rPr>
              <w:t>b</w:t>
            </w:r>
            <w:r w:rsidRPr="00AC54EC">
              <w:rPr>
                <w:rFonts w:ascii="Arial" w:eastAsia="Times New Roman" w:hAnsi="Arial" w:cs="Arial"/>
                <w:sz w:val="20"/>
                <w:szCs w:val="20"/>
                <w:lang w:val="de-DE"/>
              </w:rPr>
              <w:t>ehörden und die Kommission fördern die Ausarbeitung von Verhaltensregeln, die nach Maßgabe der Besonderheiten der einzelnen Datenverarbeitungsbereiche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ordnungsge</w:t>
            </w:r>
            <w:r w:rsidRPr="00AC54EC">
              <w:rPr>
                <w:rFonts w:ascii="Arial" w:eastAsia="Times New Roman" w:hAnsi="Arial" w:cs="Arial"/>
                <w:spacing w:val="-2"/>
                <w:sz w:val="20"/>
                <w:szCs w:val="20"/>
                <w:lang w:val="de-DE"/>
              </w:rPr>
              <w:t>m</w:t>
            </w:r>
            <w:r w:rsidRPr="00AC54EC">
              <w:rPr>
                <w:rFonts w:ascii="Arial" w:eastAsia="Times New Roman" w:hAnsi="Arial" w:cs="Arial"/>
                <w:spacing w:val="1"/>
                <w:sz w:val="20"/>
                <w:szCs w:val="20"/>
                <w:lang w:val="de-DE"/>
              </w:rPr>
              <w:t>ä</w:t>
            </w:r>
            <w:r w:rsidRPr="00AC54EC">
              <w:rPr>
                <w:rFonts w:ascii="Arial" w:eastAsia="Times New Roman" w:hAnsi="Arial" w:cs="Arial"/>
                <w:sz w:val="20"/>
                <w:szCs w:val="20"/>
                <w:lang w:val="de-DE"/>
              </w:rPr>
              <w:t>ßen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Anwendung</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 xml:space="preserve">dieser Verordnung beitragen sollen und sich </w:t>
            </w:r>
            <w:r w:rsidRPr="0017732B">
              <w:rPr>
                <w:rFonts w:ascii="Arial" w:eastAsia="Times New Roman" w:hAnsi="Arial" w:cs="Arial"/>
                <w:sz w:val="20"/>
                <w:szCs w:val="20"/>
                <w:u w:val="single"/>
                <w:lang w:val="de-DE"/>
              </w:rPr>
              <w:t>insbesondere</w:t>
            </w:r>
            <w:r w:rsidRPr="00AC54EC">
              <w:rPr>
                <w:rFonts w:ascii="Arial" w:eastAsia="Times New Roman" w:hAnsi="Arial" w:cs="Arial"/>
                <w:color w:val="FF0000"/>
                <w:sz w:val="20"/>
                <w:szCs w:val="20"/>
                <w:lang w:val="de-DE"/>
              </w:rPr>
              <w:t xml:space="preserve"> </w:t>
            </w:r>
            <w:r w:rsidRPr="00AC54EC">
              <w:rPr>
                <w:rFonts w:ascii="Arial" w:eastAsia="Times New Roman" w:hAnsi="Arial" w:cs="Arial"/>
                <w:sz w:val="20"/>
                <w:szCs w:val="20"/>
                <w:lang w:val="de-DE"/>
              </w:rPr>
              <w:t>auf folgende Aspekte beziehen:</w:t>
            </w:r>
          </w:p>
        </w:tc>
        <w:tc>
          <w:tcPr>
            <w:tcW w:w="5012" w:type="dxa"/>
            <w:shd w:val="clear" w:color="auto" w:fill="FFFFFF" w:themeFill="background1"/>
            <w:vAlign w:val="center"/>
          </w:tcPr>
          <w:p w:rsidR="00D43D6B" w:rsidRDefault="00D43D6B" w:rsidP="008C519F">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in Absatz 1 a) bis h) dargelegten Anforderungen sollten nicht als Mindestinhalt verstanden werden. </w:t>
            </w:r>
            <w:r w:rsidR="001A30C5">
              <w:rPr>
                <w:rFonts w:ascii="Arial" w:eastAsia="Times New Roman" w:hAnsi="Arial" w:cs="Arial"/>
                <w:sz w:val="20"/>
                <w:szCs w:val="20"/>
                <w:lang w:val="de-DE"/>
              </w:rPr>
              <w:t>Artikel</w:t>
            </w:r>
            <w:r>
              <w:rPr>
                <w:rFonts w:ascii="Arial" w:eastAsia="Times New Roman" w:hAnsi="Arial" w:cs="Arial"/>
                <w:sz w:val="20"/>
                <w:szCs w:val="20"/>
                <w:lang w:val="de-DE"/>
              </w:rPr>
              <w:t xml:space="preserve"> 27 der EU-Datenschutzrichtlinie und die Umsetzungsnorm des § 38a BDSG kommen ohne diese Konkretisierung aus. Bislang gab es keine schlechten Erfahrungen, vielmehr ermöglichte die offene Formulierung den erforderlichen Gestaltungsspielraum zur Abdeckung der branchenspezifischen Besonderheiten</w:t>
            </w:r>
            <w:r w:rsidRPr="006F1104">
              <w:rPr>
                <w:rFonts w:ascii="Arial" w:eastAsia="Times New Roman" w:hAnsi="Arial" w:cs="Arial"/>
                <w:sz w:val="20"/>
                <w:szCs w:val="20"/>
                <w:lang w:val="de-DE"/>
              </w:rPr>
              <w:t>.</w:t>
            </w:r>
            <w:r>
              <w:rPr>
                <w:rFonts w:ascii="Arial" w:eastAsia="Times New Roman" w:hAnsi="Arial" w:cs="Arial"/>
                <w:sz w:val="20"/>
                <w:szCs w:val="20"/>
                <w:lang w:val="de-DE"/>
              </w:rPr>
              <w:t xml:space="preserve"> Gerade f) und h) betreffen nicht jedes Unternehmen oder jede Unternehmensbranche und sollten daher nicht zwingend bzw. künstlich geregelt werden. Auch wenn die Formulierung „insbesondere“ eine nicht abschließende Aufzählung impliziert, kann nicht ausgeschlossen werden, dass Absatz 1 a) bis h) in der Anwendung als Mindestmaß für Verhaltensregeln verstanden wird.</w:t>
            </w:r>
          </w:p>
          <w:p w:rsidR="00D43D6B" w:rsidRDefault="00D43D6B" w:rsidP="008C519F">
            <w:pPr>
              <w:tabs>
                <w:tab w:val="left" w:pos="3600"/>
              </w:tabs>
              <w:spacing w:after="120"/>
              <w:rPr>
                <w:rFonts w:ascii="Arial" w:eastAsia="Times New Roman" w:hAnsi="Arial" w:cs="Arial"/>
                <w:sz w:val="20"/>
                <w:szCs w:val="20"/>
                <w:lang w:val="de-DE"/>
              </w:rPr>
            </w:pPr>
          </w:p>
          <w:p w:rsidR="00D43D6B" w:rsidRPr="004713F6" w:rsidRDefault="00D43D6B" w:rsidP="008C519F">
            <w:pPr>
              <w:tabs>
                <w:tab w:val="left" w:pos="3600"/>
              </w:tabs>
              <w:spacing w:after="120"/>
              <w:rPr>
                <w:rFonts w:ascii="Arial" w:eastAsia="Times New Roman" w:hAnsi="Arial" w:cs="Arial"/>
                <w:b/>
                <w:sz w:val="20"/>
                <w:szCs w:val="20"/>
                <w:lang w:val="de-DE"/>
              </w:rPr>
            </w:pPr>
            <w:r w:rsidRPr="004713F6">
              <w:rPr>
                <w:rFonts w:ascii="Arial" w:eastAsia="Times New Roman" w:hAnsi="Arial" w:cs="Arial"/>
                <w:b/>
                <w:sz w:val="20"/>
                <w:szCs w:val="20"/>
                <w:lang w:val="de-DE"/>
              </w:rPr>
              <w:t>GDV-Vorschlag:</w:t>
            </w:r>
          </w:p>
          <w:p w:rsidR="00D43D6B" w:rsidRPr="00CE30FC" w:rsidRDefault="00D43D6B" w:rsidP="008C519F">
            <w:pPr>
              <w:tabs>
                <w:tab w:val="left" w:pos="3600"/>
              </w:tabs>
              <w:spacing w:after="120"/>
              <w:rPr>
                <w:rFonts w:ascii="Arial" w:eastAsia="Times New Roman" w:hAnsi="Arial" w:cs="Arial"/>
                <w:b/>
                <w:sz w:val="20"/>
                <w:szCs w:val="20"/>
                <w:lang w:val="de-DE"/>
              </w:rPr>
            </w:pPr>
            <w:r w:rsidRPr="007F1336">
              <w:rPr>
                <w:rFonts w:ascii="Arial" w:eastAsia="Times New Roman" w:hAnsi="Arial" w:cs="Arial"/>
                <w:b/>
                <w:sz w:val="20"/>
                <w:szCs w:val="20"/>
                <w:lang w:val="de-DE"/>
              </w:rPr>
              <w:t>„Die Mitgliedstaaten, die Aufsichts</w:t>
            </w:r>
            <w:r w:rsidRPr="007F1336">
              <w:rPr>
                <w:rFonts w:ascii="Arial" w:eastAsia="Times New Roman" w:hAnsi="Arial" w:cs="Arial"/>
                <w:b/>
                <w:spacing w:val="-1"/>
                <w:sz w:val="20"/>
                <w:szCs w:val="20"/>
                <w:lang w:val="de-DE"/>
              </w:rPr>
              <w:t>b</w:t>
            </w:r>
            <w:r w:rsidRPr="007F1336">
              <w:rPr>
                <w:rFonts w:ascii="Arial" w:eastAsia="Times New Roman" w:hAnsi="Arial" w:cs="Arial"/>
                <w:b/>
                <w:sz w:val="20"/>
                <w:szCs w:val="20"/>
                <w:lang w:val="de-DE"/>
              </w:rPr>
              <w:t>ehörden und die Kommission fördern die Ausarbeitung von Verhaltensregeln, die nach Maßgabe der Besonderheiten der einzelnen Datenverarbeitungsbereiche</w:t>
            </w:r>
            <w:r w:rsidRPr="007F1336">
              <w:rPr>
                <w:rFonts w:ascii="Arial" w:eastAsia="Times New Roman" w:hAnsi="Arial" w:cs="Arial"/>
                <w:b/>
                <w:spacing w:val="1"/>
                <w:sz w:val="20"/>
                <w:szCs w:val="20"/>
                <w:lang w:val="de-DE"/>
              </w:rPr>
              <w:t xml:space="preserve"> </w:t>
            </w:r>
            <w:r w:rsidRPr="007F1336">
              <w:rPr>
                <w:rFonts w:ascii="Arial" w:eastAsia="Times New Roman" w:hAnsi="Arial" w:cs="Arial"/>
                <w:b/>
                <w:sz w:val="20"/>
                <w:szCs w:val="20"/>
                <w:lang w:val="de-DE"/>
              </w:rPr>
              <w:t>zur</w:t>
            </w:r>
            <w:r w:rsidRPr="007F1336">
              <w:rPr>
                <w:rFonts w:ascii="Arial" w:eastAsia="Times New Roman" w:hAnsi="Arial" w:cs="Arial"/>
                <w:b/>
                <w:spacing w:val="2"/>
                <w:sz w:val="20"/>
                <w:szCs w:val="20"/>
                <w:lang w:val="de-DE"/>
              </w:rPr>
              <w:t xml:space="preserve"> </w:t>
            </w:r>
            <w:r w:rsidRPr="007F1336">
              <w:rPr>
                <w:rFonts w:ascii="Arial" w:eastAsia="Times New Roman" w:hAnsi="Arial" w:cs="Arial"/>
                <w:b/>
                <w:sz w:val="20"/>
                <w:szCs w:val="20"/>
                <w:lang w:val="de-DE"/>
              </w:rPr>
              <w:t>ordnungsge</w:t>
            </w:r>
            <w:r w:rsidRPr="007F1336">
              <w:rPr>
                <w:rFonts w:ascii="Arial" w:eastAsia="Times New Roman" w:hAnsi="Arial" w:cs="Arial"/>
                <w:b/>
                <w:spacing w:val="-2"/>
                <w:sz w:val="20"/>
                <w:szCs w:val="20"/>
                <w:lang w:val="de-DE"/>
              </w:rPr>
              <w:t>m</w:t>
            </w:r>
            <w:r w:rsidRPr="007F1336">
              <w:rPr>
                <w:rFonts w:ascii="Arial" w:eastAsia="Times New Roman" w:hAnsi="Arial" w:cs="Arial"/>
                <w:b/>
                <w:spacing w:val="1"/>
                <w:sz w:val="20"/>
                <w:szCs w:val="20"/>
                <w:lang w:val="de-DE"/>
              </w:rPr>
              <w:t>ä</w:t>
            </w:r>
            <w:r w:rsidRPr="007F1336">
              <w:rPr>
                <w:rFonts w:ascii="Arial" w:eastAsia="Times New Roman" w:hAnsi="Arial" w:cs="Arial"/>
                <w:b/>
                <w:sz w:val="20"/>
                <w:szCs w:val="20"/>
                <w:lang w:val="de-DE"/>
              </w:rPr>
              <w:t>ßen</w:t>
            </w:r>
            <w:r w:rsidRPr="007F1336">
              <w:rPr>
                <w:rFonts w:ascii="Arial" w:eastAsia="Times New Roman" w:hAnsi="Arial" w:cs="Arial"/>
                <w:b/>
                <w:spacing w:val="2"/>
                <w:sz w:val="20"/>
                <w:szCs w:val="20"/>
                <w:lang w:val="de-DE"/>
              </w:rPr>
              <w:t xml:space="preserve"> </w:t>
            </w:r>
            <w:r w:rsidRPr="007F1336">
              <w:rPr>
                <w:rFonts w:ascii="Arial" w:eastAsia="Times New Roman" w:hAnsi="Arial" w:cs="Arial"/>
                <w:b/>
                <w:sz w:val="20"/>
                <w:szCs w:val="20"/>
                <w:lang w:val="de-DE"/>
              </w:rPr>
              <w:t>Anwendung</w:t>
            </w:r>
            <w:r w:rsidRPr="007F1336">
              <w:rPr>
                <w:rFonts w:ascii="Arial" w:eastAsia="Times New Roman" w:hAnsi="Arial" w:cs="Arial"/>
                <w:b/>
                <w:spacing w:val="2"/>
                <w:sz w:val="20"/>
                <w:szCs w:val="20"/>
                <w:lang w:val="de-DE"/>
              </w:rPr>
              <w:t xml:space="preserve"> </w:t>
            </w:r>
            <w:r w:rsidRPr="007F1336">
              <w:rPr>
                <w:rFonts w:ascii="Arial" w:eastAsia="Times New Roman" w:hAnsi="Arial" w:cs="Arial"/>
                <w:b/>
                <w:sz w:val="20"/>
                <w:szCs w:val="20"/>
                <w:lang w:val="de-DE"/>
              </w:rPr>
              <w:t xml:space="preserve">dieser Verordnung beitragen sollen und sich </w:t>
            </w:r>
            <w:r w:rsidRPr="00AC7340">
              <w:rPr>
                <w:rFonts w:ascii="Arial" w:eastAsia="Times New Roman" w:hAnsi="Arial" w:cs="Arial"/>
                <w:b/>
                <w:sz w:val="20"/>
                <w:szCs w:val="20"/>
                <w:lang w:val="de-DE"/>
              </w:rPr>
              <w:t xml:space="preserve">insbesondere </w:t>
            </w:r>
            <w:r w:rsidRPr="00C11495">
              <w:rPr>
                <w:rFonts w:ascii="Arial" w:eastAsia="Times New Roman" w:hAnsi="Arial" w:cs="Arial"/>
                <w:b/>
                <w:sz w:val="20"/>
                <w:szCs w:val="20"/>
                <w:lang w:val="de-DE"/>
              </w:rPr>
              <w:t>auf</w:t>
            </w:r>
            <w:r w:rsidRPr="007F1336">
              <w:rPr>
                <w:rFonts w:ascii="Arial" w:eastAsia="Times New Roman" w:hAnsi="Arial" w:cs="Arial"/>
                <w:b/>
                <w:sz w:val="20"/>
                <w:szCs w:val="20"/>
                <w:lang w:val="de-DE"/>
              </w:rPr>
              <w:t xml:space="preserve"> folgende Aspekte beziehen </w:t>
            </w:r>
            <w:r w:rsidRPr="002D338B">
              <w:rPr>
                <w:rFonts w:ascii="Arial" w:eastAsia="Times New Roman" w:hAnsi="Arial" w:cs="Arial"/>
                <w:b/>
                <w:sz w:val="20"/>
                <w:szCs w:val="20"/>
                <w:u w:val="single"/>
                <w:lang w:val="de-DE"/>
              </w:rPr>
              <w:t>können</w:t>
            </w:r>
            <w:r w:rsidRPr="007F1336">
              <w:rPr>
                <w:rFonts w:ascii="Arial" w:eastAsia="Times New Roman" w:hAnsi="Arial" w:cs="Arial"/>
                <w:b/>
                <w:sz w:val="20"/>
                <w:szCs w:val="20"/>
                <w:lang w:val="de-DE"/>
              </w:rPr>
              <w:t>:“</w:t>
            </w:r>
          </w:p>
        </w:tc>
      </w:tr>
      <w:tr w:rsidR="00D43D6B" w:rsidRPr="00EA263C"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faire und transparente Datenverarbeitung,</w:t>
            </w:r>
          </w:p>
        </w:tc>
        <w:tc>
          <w:tcPr>
            <w:tcW w:w="5012" w:type="dxa"/>
            <w:shd w:val="clear" w:color="auto" w:fill="FFFFFF" w:themeFill="background1"/>
            <w:vAlign w:val="center"/>
          </w:tcPr>
          <w:p w:rsidR="00D43D6B" w:rsidRPr="00AC54EC" w:rsidRDefault="00D43D6B" w:rsidP="008C519F">
            <w:pPr>
              <w:tabs>
                <w:tab w:val="left" w:pos="3600"/>
              </w:tabs>
              <w:spacing w:after="120"/>
              <w:rPr>
                <w:rFonts w:ascii="Arial" w:eastAsia="Times New Roman" w:hAnsi="Arial" w:cs="Arial"/>
                <w:sz w:val="20"/>
                <w:szCs w:val="20"/>
                <w:lang w:val="de-DE"/>
              </w:rPr>
            </w:pPr>
          </w:p>
        </w:tc>
      </w:tr>
      <w:tr w:rsidR="00D43D6B" w:rsidRPr="00F66E21"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Datenerhebung,</w:t>
            </w:r>
          </w:p>
        </w:tc>
        <w:tc>
          <w:tcPr>
            <w:tcW w:w="5012" w:type="dxa"/>
            <w:shd w:val="clear" w:color="auto" w:fill="FFFFFF" w:themeFill="background1"/>
            <w:vAlign w:val="center"/>
          </w:tcPr>
          <w:p w:rsidR="00D43D6B" w:rsidRPr="00AC54EC" w:rsidRDefault="00D43D6B" w:rsidP="008C519F">
            <w:pPr>
              <w:tabs>
                <w:tab w:val="left" w:pos="3600"/>
              </w:tabs>
              <w:spacing w:after="120"/>
              <w:rPr>
                <w:rFonts w:ascii="Arial" w:eastAsia="Times New Roman" w:hAnsi="Arial" w:cs="Arial"/>
                <w:sz w:val="20"/>
                <w:szCs w:val="20"/>
                <w:lang w:val="de-DE"/>
              </w:rPr>
            </w:pP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Unterrichtu</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g der Öffentlichk</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it und der betroffenen Personen;</w:t>
            </w:r>
          </w:p>
        </w:tc>
        <w:tc>
          <w:tcPr>
            <w:tcW w:w="5012" w:type="dxa"/>
            <w:shd w:val="clear" w:color="auto" w:fill="FFFFFF" w:themeFill="background1"/>
            <w:vAlign w:val="center"/>
          </w:tcPr>
          <w:p w:rsidR="00D43D6B" w:rsidRPr="00AC54EC" w:rsidRDefault="00D43D6B" w:rsidP="008C519F">
            <w:pPr>
              <w:tabs>
                <w:tab w:val="left" w:pos="3600"/>
              </w:tabs>
              <w:spacing w:after="120"/>
              <w:rPr>
                <w:rFonts w:ascii="Arial" w:eastAsia="Times New Roman" w:hAnsi="Arial" w:cs="Arial"/>
                <w:sz w:val="20"/>
                <w:szCs w:val="20"/>
                <w:lang w:val="de-DE"/>
              </w:rPr>
            </w:pP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von betroffenen Personen in Ausübung ihrer Rechte gestellte Anträge;</w:t>
            </w:r>
          </w:p>
        </w:tc>
        <w:tc>
          <w:tcPr>
            <w:tcW w:w="5012" w:type="dxa"/>
            <w:shd w:val="clear" w:color="auto" w:fill="FFFFFF" w:themeFill="background1"/>
            <w:vAlign w:val="center"/>
          </w:tcPr>
          <w:p w:rsidR="00D43D6B" w:rsidRPr="00AC54EC" w:rsidRDefault="00D43D6B" w:rsidP="008C519F">
            <w:pPr>
              <w:tabs>
                <w:tab w:val="left" w:pos="3600"/>
              </w:tabs>
              <w:spacing w:after="120"/>
              <w:rPr>
                <w:rFonts w:ascii="Arial" w:eastAsia="Times New Roman" w:hAnsi="Arial" w:cs="Arial"/>
                <w:sz w:val="20"/>
                <w:szCs w:val="20"/>
                <w:lang w:val="de-DE"/>
              </w:rPr>
            </w:pP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Unterrichtung und Schutz von Kindern;</w:t>
            </w:r>
          </w:p>
        </w:tc>
        <w:tc>
          <w:tcPr>
            <w:tcW w:w="5012" w:type="dxa"/>
            <w:shd w:val="clear" w:color="auto" w:fill="FFFFFF" w:themeFill="background1"/>
            <w:vAlign w:val="center"/>
          </w:tcPr>
          <w:p w:rsidR="00D43D6B" w:rsidRPr="00AC54EC" w:rsidRDefault="00D43D6B" w:rsidP="008C519F">
            <w:pPr>
              <w:tabs>
                <w:tab w:val="left" w:pos="3600"/>
              </w:tabs>
              <w:spacing w:after="120"/>
              <w:rPr>
                <w:rFonts w:ascii="Arial" w:eastAsia="Times New Roman" w:hAnsi="Arial" w:cs="Arial"/>
                <w:sz w:val="20"/>
                <w:szCs w:val="20"/>
                <w:lang w:val="de-DE"/>
              </w:rPr>
            </w:pP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Datenüber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ittlung in Drittländer oder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an internationale Organisationen;</w:t>
            </w:r>
          </w:p>
        </w:tc>
        <w:tc>
          <w:tcPr>
            <w:tcW w:w="5012" w:type="dxa"/>
            <w:shd w:val="clear" w:color="auto" w:fill="FFFFFF" w:themeFill="background1"/>
            <w:vAlign w:val="center"/>
          </w:tcPr>
          <w:p w:rsidR="00D43D6B" w:rsidRPr="00AC54EC" w:rsidRDefault="00D43D6B" w:rsidP="008C519F">
            <w:pPr>
              <w:tabs>
                <w:tab w:val="left" w:pos="3600"/>
              </w:tabs>
              <w:spacing w:after="120"/>
              <w:rPr>
                <w:rFonts w:ascii="Arial" w:eastAsia="Times New Roman" w:hAnsi="Arial" w:cs="Arial"/>
                <w:sz w:val="20"/>
                <w:szCs w:val="20"/>
                <w:lang w:val="de-DE"/>
              </w:rPr>
            </w:pP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2"/>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Mechanis</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en</w:t>
            </w:r>
            <w:r w:rsidRPr="00AC54EC">
              <w:rPr>
                <w:rFonts w:ascii="Arial" w:eastAsia="Times New Roman" w:hAnsi="Arial" w:cs="Arial"/>
                <w:spacing w:val="59"/>
                <w:sz w:val="20"/>
                <w:szCs w:val="20"/>
                <w:lang w:val="de-DE"/>
              </w:rPr>
              <w:t xml:space="preserve"> </w:t>
            </w:r>
            <w:r w:rsidRPr="00AC54EC">
              <w:rPr>
                <w:rFonts w:ascii="Arial" w:eastAsia="Times New Roman" w:hAnsi="Arial" w:cs="Arial"/>
                <w:sz w:val="20"/>
                <w:szCs w:val="20"/>
                <w:lang w:val="de-DE"/>
              </w:rPr>
              <w:t>zur</w:t>
            </w:r>
            <w:r w:rsidRPr="00AC54EC">
              <w:rPr>
                <w:rFonts w:ascii="Arial" w:eastAsia="Times New Roman" w:hAnsi="Arial" w:cs="Arial"/>
                <w:spacing w:val="59"/>
                <w:sz w:val="20"/>
                <w:szCs w:val="20"/>
                <w:lang w:val="de-DE"/>
              </w:rPr>
              <w:t xml:space="preserve"> </w:t>
            </w:r>
            <w:r w:rsidRPr="00AC54EC">
              <w:rPr>
                <w:rFonts w:ascii="Arial" w:eastAsia="Times New Roman" w:hAnsi="Arial" w:cs="Arial"/>
                <w:sz w:val="20"/>
                <w:szCs w:val="20"/>
                <w:lang w:val="de-DE"/>
              </w:rPr>
              <w:t>Überwachung</w:t>
            </w:r>
            <w:r w:rsidRPr="00AC54EC">
              <w:rPr>
                <w:rFonts w:ascii="Arial" w:eastAsia="Times New Roman" w:hAnsi="Arial" w:cs="Arial"/>
                <w:spacing w:val="59"/>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59"/>
                <w:sz w:val="20"/>
                <w:szCs w:val="20"/>
                <w:lang w:val="de-DE"/>
              </w:rPr>
              <w:t xml:space="preserve"> </w:t>
            </w:r>
            <w:r w:rsidRPr="00AC54EC">
              <w:rPr>
                <w:rFonts w:ascii="Arial" w:eastAsia="Times New Roman" w:hAnsi="Arial" w:cs="Arial"/>
                <w:sz w:val="20"/>
                <w:szCs w:val="20"/>
                <w:lang w:val="de-DE"/>
              </w:rPr>
              <w:t>z</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r</w:t>
            </w:r>
            <w:r w:rsidRPr="00AC54EC">
              <w:rPr>
                <w:rFonts w:ascii="Arial" w:eastAsia="Times New Roman" w:hAnsi="Arial" w:cs="Arial"/>
                <w:spacing w:val="59"/>
                <w:sz w:val="20"/>
                <w:szCs w:val="20"/>
                <w:lang w:val="de-DE"/>
              </w:rPr>
              <w:t xml:space="preserve"> </w:t>
            </w:r>
            <w:r w:rsidRPr="00AC54EC">
              <w:rPr>
                <w:rFonts w:ascii="Arial" w:eastAsia="Times New Roman" w:hAnsi="Arial" w:cs="Arial"/>
                <w:sz w:val="20"/>
                <w:szCs w:val="20"/>
                <w:lang w:val="de-DE"/>
              </w:rPr>
              <w:t>Sicherstellung</w:t>
            </w:r>
            <w:r w:rsidRPr="00AC54EC">
              <w:rPr>
                <w:rFonts w:ascii="Arial" w:eastAsia="Times New Roman" w:hAnsi="Arial" w:cs="Arial"/>
                <w:spacing w:val="59"/>
                <w:sz w:val="20"/>
                <w:szCs w:val="20"/>
                <w:lang w:val="de-DE"/>
              </w:rPr>
              <w:t xml:space="preserve"> </w:t>
            </w:r>
            <w:r w:rsidRPr="00AC54EC">
              <w:rPr>
                <w:rFonts w:ascii="Arial" w:eastAsia="Times New Roman" w:hAnsi="Arial" w:cs="Arial"/>
                <w:sz w:val="20"/>
                <w:szCs w:val="20"/>
                <w:lang w:val="de-DE"/>
              </w:rPr>
              <w:t>der</w:t>
            </w:r>
            <w:r w:rsidRPr="00AC54EC">
              <w:rPr>
                <w:rFonts w:ascii="Arial" w:eastAsia="Times New Roman" w:hAnsi="Arial" w:cs="Arial"/>
                <w:spacing w:val="59"/>
                <w:sz w:val="20"/>
                <w:szCs w:val="20"/>
                <w:lang w:val="de-DE"/>
              </w:rPr>
              <w:t xml:space="preserve"> </w:t>
            </w:r>
            <w:r w:rsidRPr="00AC54EC">
              <w:rPr>
                <w:rFonts w:ascii="Arial" w:eastAsia="Times New Roman" w:hAnsi="Arial" w:cs="Arial"/>
                <w:sz w:val="20"/>
                <w:szCs w:val="20"/>
                <w:lang w:val="de-DE"/>
              </w:rPr>
              <w:t>Einhaltung</w:t>
            </w:r>
            <w:r w:rsidRPr="00AC54EC">
              <w:rPr>
                <w:rFonts w:ascii="Arial" w:eastAsia="Times New Roman" w:hAnsi="Arial" w:cs="Arial"/>
                <w:spacing w:val="59"/>
                <w:sz w:val="20"/>
                <w:szCs w:val="20"/>
                <w:lang w:val="de-DE"/>
              </w:rPr>
              <w:t xml:space="preserve"> </w:t>
            </w:r>
            <w:r w:rsidRPr="00AC54EC">
              <w:rPr>
                <w:rFonts w:ascii="Arial" w:eastAsia="Times New Roman" w:hAnsi="Arial" w:cs="Arial"/>
                <w:sz w:val="20"/>
                <w:szCs w:val="20"/>
                <w:lang w:val="de-DE"/>
              </w:rPr>
              <w:t>der Verhaltensregeln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durch</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diesen unterliegenden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Verarbeitung Verantwortlichen;</w:t>
            </w:r>
          </w:p>
        </w:tc>
        <w:tc>
          <w:tcPr>
            <w:tcW w:w="5012" w:type="dxa"/>
            <w:shd w:val="clear" w:color="auto" w:fill="FFFFFF" w:themeFill="background1"/>
            <w:vAlign w:val="center"/>
          </w:tcPr>
          <w:p w:rsidR="00D43D6B" w:rsidRPr="00AC54EC" w:rsidRDefault="00D43D6B" w:rsidP="008C519F">
            <w:pPr>
              <w:tabs>
                <w:tab w:val="left" w:pos="3600"/>
              </w:tabs>
              <w:spacing w:after="120"/>
              <w:rPr>
                <w:rFonts w:ascii="Arial" w:eastAsia="Times New Roman" w:hAnsi="Arial" w:cs="Arial"/>
                <w:sz w:val="20"/>
                <w:szCs w:val="20"/>
                <w:lang w:val="de-DE"/>
              </w:rPr>
            </w:pP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2"/>
              </w:numPr>
              <w:spacing w:after="120"/>
              <w:rPr>
                <w:rFonts w:ascii="Arial" w:eastAsia="Times New Roman" w:hAnsi="Arial" w:cs="Arial"/>
                <w:sz w:val="20"/>
                <w:szCs w:val="20"/>
                <w:lang w:val="de-DE"/>
              </w:rPr>
            </w:pPr>
            <w:r w:rsidRPr="00C70CFD">
              <w:rPr>
                <w:rFonts w:ascii="Arial" w:eastAsia="Times New Roman" w:hAnsi="Arial" w:cs="Arial"/>
                <w:sz w:val="20"/>
                <w:szCs w:val="20"/>
                <w:lang w:val="de-DE"/>
              </w:rPr>
              <w:t>außergerichtliche Verfahren und sonstige Streitschlichtungsverfahren</w:t>
            </w:r>
            <w:r w:rsidRPr="0017732B">
              <w:rPr>
                <w:rFonts w:ascii="Arial" w:eastAsia="Times New Roman" w:hAnsi="Arial" w:cs="Arial"/>
                <w:sz w:val="20"/>
                <w:szCs w:val="20"/>
                <w:lang w:val="de-DE"/>
              </w:rPr>
              <w:t xml:space="preserve"> </w:t>
            </w:r>
            <w:r w:rsidRPr="00AC54EC">
              <w:rPr>
                <w:rFonts w:ascii="Arial" w:eastAsia="Times New Roman" w:hAnsi="Arial" w:cs="Arial"/>
                <w:sz w:val="20"/>
                <w:szCs w:val="20"/>
                <w:lang w:val="de-DE"/>
              </w:rPr>
              <w:t>zur Beilegung von Streitigkeiten z</w:t>
            </w:r>
            <w:r w:rsidRPr="00AC54EC">
              <w:rPr>
                <w:rFonts w:ascii="Arial" w:eastAsia="Times New Roman" w:hAnsi="Arial" w:cs="Arial"/>
                <w:spacing w:val="-1"/>
                <w:sz w:val="20"/>
                <w:szCs w:val="20"/>
                <w:lang w:val="de-DE"/>
              </w:rPr>
              <w:t>w</w:t>
            </w:r>
            <w:r w:rsidRPr="00AC54EC">
              <w:rPr>
                <w:rFonts w:ascii="Arial" w:eastAsia="Times New Roman" w:hAnsi="Arial" w:cs="Arial"/>
                <w:sz w:val="20"/>
                <w:szCs w:val="20"/>
                <w:lang w:val="de-DE"/>
              </w:rPr>
              <w:t>ischen für die Verarbeitung Verantwortlichen und betroffenen Personen im Zus</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 xml:space="preserve">mmenhang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der Verarbeitung personenbezogener Daten unbeschadet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r den </w:t>
            </w:r>
            <w:r w:rsidRPr="00AC54EC">
              <w:rPr>
                <w:rFonts w:ascii="Arial" w:eastAsia="Times New Roman" w:hAnsi="Arial" w:cs="Arial"/>
                <w:sz w:val="20"/>
                <w:szCs w:val="20"/>
                <w:lang w:val="de-DE"/>
              </w:rPr>
              <w:lastRenderedPageBreak/>
              <w:t>betroffenen Personen aus den Artikeln 73 und 75 erwachsenden Rechte.</w:t>
            </w:r>
          </w:p>
        </w:tc>
        <w:tc>
          <w:tcPr>
            <w:tcW w:w="5012" w:type="dxa"/>
            <w:shd w:val="clear" w:color="auto" w:fill="FFFFFF" w:themeFill="background1"/>
            <w:vAlign w:val="center"/>
          </w:tcPr>
          <w:p w:rsidR="00D43D6B" w:rsidRPr="00AC54EC" w:rsidRDefault="00D43D6B" w:rsidP="008C519F">
            <w:pPr>
              <w:tabs>
                <w:tab w:val="left" w:pos="3600"/>
              </w:tabs>
              <w:spacing w:after="120"/>
              <w:rPr>
                <w:rFonts w:ascii="Arial" w:eastAsia="Times New Roman" w:hAnsi="Arial" w:cs="Arial"/>
                <w:sz w:val="20"/>
                <w:szCs w:val="20"/>
                <w:lang w:val="de-DE"/>
              </w:rPr>
            </w:pPr>
          </w:p>
        </w:tc>
      </w:tr>
      <w:tr w:rsidR="00D43D6B" w:rsidRPr="008540BF" w:rsidTr="008C519F">
        <w:trPr>
          <w:trHeight w:val="459"/>
        </w:trPr>
        <w:tc>
          <w:tcPr>
            <w:tcW w:w="5247" w:type="dxa"/>
            <w:shd w:val="clear" w:color="auto" w:fill="FFFFFF" w:themeFill="background1"/>
            <w:vAlign w:val="center"/>
          </w:tcPr>
          <w:p w:rsidR="00D43D6B" w:rsidRPr="003D4E02" w:rsidRDefault="00D43D6B" w:rsidP="008C519F">
            <w:pPr>
              <w:pStyle w:val="Listenabsatz"/>
              <w:numPr>
                <w:ilvl w:val="0"/>
                <w:numId w:val="1"/>
              </w:numPr>
              <w:spacing w:after="120"/>
              <w:rPr>
                <w:rFonts w:ascii="Arial" w:eastAsia="Times New Roman" w:hAnsi="Arial" w:cs="Arial"/>
                <w:sz w:val="20"/>
                <w:szCs w:val="20"/>
                <w:lang w:val="de-DE"/>
              </w:rPr>
            </w:pPr>
            <w:r w:rsidRPr="003D4E02">
              <w:rPr>
                <w:rFonts w:ascii="Arial" w:eastAsia="Times New Roman" w:hAnsi="Arial" w:cs="Arial"/>
                <w:sz w:val="20"/>
                <w:szCs w:val="20"/>
                <w:lang w:val="de-DE"/>
              </w:rPr>
              <w:lastRenderedPageBreak/>
              <w:t>Verbände und andere Einrichtungen, die Kategorien von für die Verarbeitung Verantwortlichen</w:t>
            </w:r>
            <w:r w:rsidRPr="003D4E02">
              <w:rPr>
                <w:rFonts w:ascii="Arial" w:eastAsia="Times New Roman" w:hAnsi="Arial" w:cs="Arial"/>
                <w:spacing w:val="2"/>
                <w:sz w:val="20"/>
                <w:szCs w:val="20"/>
                <w:lang w:val="de-DE"/>
              </w:rPr>
              <w:t xml:space="preserve"> </w:t>
            </w:r>
            <w:r w:rsidRPr="003D4E02">
              <w:rPr>
                <w:rFonts w:ascii="Arial" w:eastAsia="Times New Roman" w:hAnsi="Arial" w:cs="Arial"/>
                <w:sz w:val="20"/>
                <w:szCs w:val="20"/>
                <w:lang w:val="de-DE"/>
              </w:rPr>
              <w:t>oder</w:t>
            </w:r>
            <w:r w:rsidRPr="003D4E02">
              <w:rPr>
                <w:rFonts w:ascii="Arial" w:eastAsia="Times New Roman" w:hAnsi="Arial" w:cs="Arial"/>
                <w:spacing w:val="2"/>
                <w:sz w:val="20"/>
                <w:szCs w:val="20"/>
                <w:lang w:val="de-DE"/>
              </w:rPr>
              <w:t xml:space="preserve"> </w:t>
            </w:r>
            <w:proofErr w:type="spellStart"/>
            <w:r w:rsidRPr="003D4E02">
              <w:rPr>
                <w:rFonts w:ascii="Arial" w:eastAsia="Times New Roman" w:hAnsi="Arial" w:cs="Arial"/>
                <w:sz w:val="20"/>
                <w:szCs w:val="20"/>
                <w:lang w:val="de-DE"/>
              </w:rPr>
              <w:t>Auftragsverarbeit</w:t>
            </w:r>
            <w:r w:rsidRPr="003D4E02">
              <w:rPr>
                <w:rFonts w:ascii="Arial" w:eastAsia="Times New Roman" w:hAnsi="Arial" w:cs="Arial"/>
                <w:spacing w:val="-1"/>
                <w:sz w:val="20"/>
                <w:szCs w:val="20"/>
                <w:lang w:val="de-DE"/>
              </w:rPr>
              <w:t>e</w:t>
            </w:r>
            <w:r w:rsidRPr="003D4E02">
              <w:rPr>
                <w:rFonts w:ascii="Arial" w:eastAsia="Times New Roman" w:hAnsi="Arial" w:cs="Arial"/>
                <w:sz w:val="20"/>
                <w:szCs w:val="20"/>
                <w:lang w:val="de-DE"/>
              </w:rPr>
              <w:t>rn</w:t>
            </w:r>
            <w:proofErr w:type="spellEnd"/>
            <w:r w:rsidRPr="003D4E02">
              <w:rPr>
                <w:rFonts w:ascii="Arial" w:eastAsia="Times New Roman" w:hAnsi="Arial" w:cs="Arial"/>
                <w:spacing w:val="2"/>
                <w:sz w:val="20"/>
                <w:szCs w:val="20"/>
                <w:lang w:val="de-DE"/>
              </w:rPr>
              <w:t xml:space="preserve"> </w:t>
            </w:r>
            <w:r w:rsidRPr="003D4E02">
              <w:rPr>
                <w:rFonts w:ascii="Arial" w:eastAsia="Times New Roman" w:hAnsi="Arial" w:cs="Arial"/>
                <w:sz w:val="20"/>
                <w:szCs w:val="20"/>
                <w:lang w:val="de-DE"/>
              </w:rPr>
              <w:t>in</w:t>
            </w:r>
            <w:r w:rsidRPr="003D4E02">
              <w:rPr>
                <w:rFonts w:ascii="Arial" w:eastAsia="Times New Roman" w:hAnsi="Arial" w:cs="Arial"/>
                <w:spacing w:val="2"/>
                <w:sz w:val="20"/>
                <w:szCs w:val="20"/>
                <w:lang w:val="de-DE"/>
              </w:rPr>
              <w:t xml:space="preserve"> </w:t>
            </w:r>
            <w:r w:rsidRPr="003D4E02">
              <w:rPr>
                <w:rFonts w:ascii="Arial" w:eastAsia="Times New Roman" w:hAnsi="Arial" w:cs="Arial"/>
                <w:sz w:val="20"/>
                <w:szCs w:val="20"/>
                <w:lang w:val="de-DE"/>
              </w:rPr>
              <w:t>einem Mitgliedstaat</w:t>
            </w:r>
            <w:r w:rsidRPr="003D4E02">
              <w:rPr>
                <w:rFonts w:ascii="Arial" w:eastAsia="Times New Roman" w:hAnsi="Arial" w:cs="Arial"/>
                <w:spacing w:val="2"/>
                <w:sz w:val="20"/>
                <w:szCs w:val="20"/>
                <w:lang w:val="de-DE"/>
              </w:rPr>
              <w:t xml:space="preserve"> </w:t>
            </w:r>
            <w:r w:rsidRPr="003D4E02">
              <w:rPr>
                <w:rFonts w:ascii="Arial" w:eastAsia="Times New Roman" w:hAnsi="Arial" w:cs="Arial"/>
                <w:sz w:val="20"/>
                <w:szCs w:val="20"/>
                <w:lang w:val="de-DE"/>
              </w:rPr>
              <w:t>vertreten</w:t>
            </w:r>
            <w:r w:rsidRPr="003D4E02">
              <w:rPr>
                <w:rFonts w:ascii="Arial" w:eastAsia="Times New Roman" w:hAnsi="Arial" w:cs="Arial"/>
                <w:spacing w:val="2"/>
                <w:sz w:val="20"/>
                <w:szCs w:val="20"/>
                <w:lang w:val="de-DE"/>
              </w:rPr>
              <w:t xml:space="preserve"> </w:t>
            </w:r>
            <w:r w:rsidRPr="003D4E02">
              <w:rPr>
                <w:rFonts w:ascii="Arial" w:eastAsia="Times New Roman" w:hAnsi="Arial" w:cs="Arial"/>
                <w:sz w:val="20"/>
                <w:szCs w:val="20"/>
                <w:lang w:val="de-DE"/>
              </w:rPr>
              <w:t>und beabsichtigen, eigene Verhaltensregeln aufzustellen oder bestehende Verhaltensregeln zu ändern oder zu erweit</w:t>
            </w:r>
            <w:r w:rsidRPr="003D4E02">
              <w:rPr>
                <w:rFonts w:ascii="Arial" w:eastAsia="Times New Roman" w:hAnsi="Arial" w:cs="Arial"/>
                <w:spacing w:val="-5"/>
                <w:sz w:val="20"/>
                <w:szCs w:val="20"/>
                <w:lang w:val="de-DE"/>
              </w:rPr>
              <w:t>e</w:t>
            </w:r>
            <w:r w:rsidRPr="003D4E02">
              <w:rPr>
                <w:rFonts w:ascii="Arial" w:eastAsia="Times New Roman" w:hAnsi="Arial" w:cs="Arial"/>
                <w:sz w:val="20"/>
                <w:szCs w:val="20"/>
                <w:lang w:val="de-DE"/>
              </w:rPr>
              <w:t>rn, können diesbezügliche Vorschläge der Aufsichtsbehörde</w:t>
            </w:r>
            <w:r w:rsidRPr="003D4E02">
              <w:rPr>
                <w:rFonts w:ascii="Arial" w:eastAsia="Times New Roman" w:hAnsi="Arial" w:cs="Arial"/>
                <w:spacing w:val="55"/>
                <w:sz w:val="20"/>
                <w:szCs w:val="20"/>
                <w:lang w:val="de-DE"/>
              </w:rPr>
              <w:t xml:space="preserve"> </w:t>
            </w:r>
            <w:r w:rsidRPr="003D4E02">
              <w:rPr>
                <w:rFonts w:ascii="Arial" w:eastAsia="Times New Roman" w:hAnsi="Arial" w:cs="Arial"/>
                <w:sz w:val="20"/>
                <w:szCs w:val="20"/>
                <w:lang w:val="de-DE"/>
              </w:rPr>
              <w:t>in</w:t>
            </w:r>
            <w:r w:rsidRPr="003D4E02">
              <w:rPr>
                <w:rFonts w:ascii="Arial" w:eastAsia="Times New Roman" w:hAnsi="Arial" w:cs="Arial"/>
                <w:spacing w:val="55"/>
                <w:sz w:val="20"/>
                <w:szCs w:val="20"/>
                <w:lang w:val="de-DE"/>
              </w:rPr>
              <w:t xml:space="preserve"> </w:t>
            </w:r>
            <w:r w:rsidRPr="003D4E02">
              <w:rPr>
                <w:rFonts w:ascii="Arial" w:eastAsia="Times New Roman" w:hAnsi="Arial" w:cs="Arial"/>
                <w:sz w:val="20"/>
                <w:szCs w:val="20"/>
                <w:lang w:val="de-DE"/>
              </w:rPr>
              <w:t>dem</w:t>
            </w:r>
            <w:r w:rsidRPr="003D4E02">
              <w:rPr>
                <w:rFonts w:ascii="Arial" w:eastAsia="Times New Roman" w:hAnsi="Arial" w:cs="Arial"/>
                <w:spacing w:val="53"/>
                <w:sz w:val="20"/>
                <w:szCs w:val="20"/>
                <w:lang w:val="de-DE"/>
              </w:rPr>
              <w:t xml:space="preserve"> </w:t>
            </w:r>
            <w:r w:rsidRPr="003D4E02">
              <w:rPr>
                <w:rFonts w:ascii="Arial" w:eastAsia="Times New Roman" w:hAnsi="Arial" w:cs="Arial"/>
                <w:sz w:val="20"/>
                <w:szCs w:val="20"/>
                <w:lang w:val="de-DE"/>
              </w:rPr>
              <w:t>betreffenden</w:t>
            </w:r>
            <w:r w:rsidRPr="003D4E02">
              <w:rPr>
                <w:rFonts w:ascii="Arial" w:eastAsia="Times New Roman" w:hAnsi="Arial" w:cs="Arial"/>
                <w:spacing w:val="55"/>
                <w:sz w:val="20"/>
                <w:szCs w:val="20"/>
                <w:lang w:val="de-DE"/>
              </w:rPr>
              <w:t xml:space="preserve"> </w:t>
            </w:r>
            <w:r w:rsidRPr="003D4E02">
              <w:rPr>
                <w:rFonts w:ascii="Arial" w:eastAsia="Times New Roman" w:hAnsi="Arial" w:cs="Arial"/>
                <w:sz w:val="20"/>
                <w:szCs w:val="20"/>
                <w:lang w:val="de-DE"/>
              </w:rPr>
              <w:t>Mitgliedstaat</w:t>
            </w:r>
            <w:r w:rsidRPr="003D4E02">
              <w:rPr>
                <w:rFonts w:ascii="Arial" w:eastAsia="Times New Roman" w:hAnsi="Arial" w:cs="Arial"/>
                <w:spacing w:val="55"/>
                <w:sz w:val="20"/>
                <w:szCs w:val="20"/>
                <w:lang w:val="de-DE"/>
              </w:rPr>
              <w:t xml:space="preserve"> </w:t>
            </w:r>
            <w:r w:rsidRPr="003D4E02">
              <w:rPr>
                <w:rFonts w:ascii="Arial" w:eastAsia="Times New Roman" w:hAnsi="Arial" w:cs="Arial"/>
                <w:sz w:val="20"/>
                <w:szCs w:val="20"/>
                <w:lang w:val="de-DE"/>
              </w:rPr>
              <w:t>zur</w:t>
            </w:r>
            <w:r w:rsidRPr="003D4E02">
              <w:rPr>
                <w:rFonts w:ascii="Arial" w:eastAsia="Times New Roman" w:hAnsi="Arial" w:cs="Arial"/>
                <w:spacing w:val="55"/>
                <w:sz w:val="20"/>
                <w:szCs w:val="20"/>
                <w:lang w:val="de-DE"/>
              </w:rPr>
              <w:t xml:space="preserve"> </w:t>
            </w:r>
            <w:r w:rsidRPr="003D4E02">
              <w:rPr>
                <w:rFonts w:ascii="Arial" w:eastAsia="Times New Roman" w:hAnsi="Arial" w:cs="Arial"/>
                <w:sz w:val="20"/>
                <w:szCs w:val="20"/>
                <w:lang w:val="de-DE"/>
              </w:rPr>
              <w:t>S</w:t>
            </w:r>
            <w:r w:rsidRPr="003D4E02">
              <w:rPr>
                <w:rFonts w:ascii="Arial" w:eastAsia="Times New Roman" w:hAnsi="Arial" w:cs="Arial"/>
                <w:spacing w:val="-1"/>
                <w:sz w:val="20"/>
                <w:szCs w:val="20"/>
                <w:lang w:val="de-DE"/>
              </w:rPr>
              <w:t>t</w:t>
            </w:r>
            <w:r w:rsidRPr="003D4E02">
              <w:rPr>
                <w:rFonts w:ascii="Arial" w:eastAsia="Times New Roman" w:hAnsi="Arial" w:cs="Arial"/>
                <w:sz w:val="20"/>
                <w:szCs w:val="20"/>
                <w:lang w:val="de-DE"/>
              </w:rPr>
              <w:t>ellungnah</w:t>
            </w:r>
            <w:r w:rsidRPr="003D4E02">
              <w:rPr>
                <w:rFonts w:ascii="Arial" w:eastAsia="Times New Roman" w:hAnsi="Arial" w:cs="Arial"/>
                <w:spacing w:val="-2"/>
                <w:sz w:val="20"/>
                <w:szCs w:val="20"/>
                <w:lang w:val="de-DE"/>
              </w:rPr>
              <w:t>m</w:t>
            </w:r>
            <w:r w:rsidRPr="003D4E02">
              <w:rPr>
                <w:rFonts w:ascii="Arial" w:eastAsia="Times New Roman" w:hAnsi="Arial" w:cs="Arial"/>
                <w:sz w:val="20"/>
                <w:szCs w:val="20"/>
                <w:lang w:val="de-DE"/>
              </w:rPr>
              <w:t>e</w:t>
            </w:r>
            <w:r w:rsidRPr="003D4E02">
              <w:rPr>
                <w:rFonts w:ascii="Arial" w:eastAsia="Times New Roman" w:hAnsi="Arial" w:cs="Arial"/>
                <w:spacing w:val="55"/>
                <w:sz w:val="20"/>
                <w:szCs w:val="20"/>
                <w:lang w:val="de-DE"/>
              </w:rPr>
              <w:t xml:space="preserve"> </w:t>
            </w:r>
            <w:r w:rsidRPr="003D4E02">
              <w:rPr>
                <w:rFonts w:ascii="Arial" w:eastAsia="Times New Roman" w:hAnsi="Arial" w:cs="Arial"/>
                <w:sz w:val="20"/>
                <w:szCs w:val="20"/>
                <w:lang w:val="de-DE"/>
              </w:rPr>
              <w:t xml:space="preserve">vorlegen. Die Aufsichtsbehörde </w:t>
            </w:r>
            <w:r w:rsidRPr="0025123A">
              <w:rPr>
                <w:rFonts w:ascii="Arial" w:eastAsia="Times New Roman" w:hAnsi="Arial" w:cs="Arial"/>
                <w:sz w:val="20"/>
                <w:szCs w:val="20"/>
                <w:u w:val="single"/>
                <w:lang w:val="de-DE"/>
              </w:rPr>
              <w:t>kann</w:t>
            </w:r>
            <w:r w:rsidRPr="003D4E02">
              <w:rPr>
                <w:rFonts w:ascii="Arial" w:eastAsia="Times New Roman" w:hAnsi="Arial" w:cs="Arial"/>
                <w:sz w:val="20"/>
                <w:szCs w:val="20"/>
                <w:lang w:val="de-DE"/>
              </w:rPr>
              <w:t xml:space="preserve"> zu der Fra</w:t>
            </w:r>
            <w:r w:rsidRPr="003D4E02">
              <w:rPr>
                <w:rFonts w:ascii="Arial" w:eastAsia="Times New Roman" w:hAnsi="Arial" w:cs="Arial"/>
                <w:spacing w:val="-1"/>
                <w:sz w:val="20"/>
                <w:szCs w:val="20"/>
                <w:lang w:val="de-DE"/>
              </w:rPr>
              <w:t>g</w:t>
            </w:r>
            <w:r w:rsidRPr="003D4E02">
              <w:rPr>
                <w:rFonts w:ascii="Arial" w:eastAsia="Times New Roman" w:hAnsi="Arial" w:cs="Arial"/>
                <w:sz w:val="20"/>
                <w:szCs w:val="20"/>
                <w:lang w:val="de-DE"/>
              </w:rPr>
              <w:t>e Stellung neh</w:t>
            </w:r>
            <w:r w:rsidRPr="003D4E02">
              <w:rPr>
                <w:rFonts w:ascii="Arial" w:eastAsia="Times New Roman" w:hAnsi="Arial" w:cs="Arial"/>
                <w:spacing w:val="-2"/>
                <w:sz w:val="20"/>
                <w:szCs w:val="20"/>
                <w:lang w:val="de-DE"/>
              </w:rPr>
              <w:t>m</w:t>
            </w:r>
            <w:r w:rsidRPr="003D4E02">
              <w:rPr>
                <w:rFonts w:ascii="Arial" w:eastAsia="Times New Roman" w:hAnsi="Arial" w:cs="Arial"/>
                <w:sz w:val="20"/>
                <w:szCs w:val="20"/>
                <w:lang w:val="de-DE"/>
              </w:rPr>
              <w:t>en, ob der betreffende Entwurf von Verhaltensregeln beziehungsw</w:t>
            </w:r>
            <w:r w:rsidRPr="003D4E02">
              <w:rPr>
                <w:rFonts w:ascii="Arial" w:eastAsia="Times New Roman" w:hAnsi="Arial" w:cs="Arial"/>
                <w:spacing w:val="1"/>
                <w:sz w:val="20"/>
                <w:szCs w:val="20"/>
                <w:lang w:val="de-DE"/>
              </w:rPr>
              <w:t>e</w:t>
            </w:r>
            <w:r w:rsidRPr="003D4E02">
              <w:rPr>
                <w:rFonts w:ascii="Arial" w:eastAsia="Times New Roman" w:hAnsi="Arial" w:cs="Arial"/>
                <w:sz w:val="20"/>
                <w:szCs w:val="20"/>
                <w:lang w:val="de-DE"/>
              </w:rPr>
              <w:t xml:space="preserve">ise der Änderungsvorschlag </w:t>
            </w:r>
            <w:r w:rsidRPr="003D4E02">
              <w:rPr>
                <w:rFonts w:ascii="Arial" w:eastAsia="Times New Roman" w:hAnsi="Arial" w:cs="Arial"/>
                <w:spacing w:val="-2"/>
                <w:sz w:val="20"/>
                <w:szCs w:val="20"/>
                <w:lang w:val="de-DE"/>
              </w:rPr>
              <w:t>m</w:t>
            </w:r>
            <w:r w:rsidRPr="003D4E02">
              <w:rPr>
                <w:rFonts w:ascii="Arial" w:eastAsia="Times New Roman" w:hAnsi="Arial" w:cs="Arial"/>
                <w:sz w:val="20"/>
                <w:szCs w:val="20"/>
                <w:lang w:val="de-DE"/>
              </w:rPr>
              <w:t>it dieser Verordnung vereinbar ist. Die Auf</w:t>
            </w:r>
            <w:r w:rsidRPr="003D4E02">
              <w:rPr>
                <w:rFonts w:ascii="Arial" w:eastAsia="Times New Roman" w:hAnsi="Arial" w:cs="Arial"/>
                <w:spacing w:val="1"/>
                <w:sz w:val="20"/>
                <w:szCs w:val="20"/>
                <w:lang w:val="de-DE"/>
              </w:rPr>
              <w:t>s</w:t>
            </w:r>
            <w:r w:rsidRPr="003D4E02">
              <w:rPr>
                <w:rFonts w:ascii="Arial" w:eastAsia="Times New Roman" w:hAnsi="Arial" w:cs="Arial"/>
                <w:sz w:val="20"/>
                <w:szCs w:val="20"/>
                <w:lang w:val="de-DE"/>
              </w:rPr>
              <w:t>ichts</w:t>
            </w:r>
            <w:r w:rsidRPr="003D4E02">
              <w:rPr>
                <w:rFonts w:ascii="Arial" w:eastAsia="Times New Roman" w:hAnsi="Arial" w:cs="Arial"/>
                <w:spacing w:val="-2"/>
                <w:sz w:val="20"/>
                <w:szCs w:val="20"/>
                <w:lang w:val="de-DE"/>
              </w:rPr>
              <w:t>b</w:t>
            </w:r>
            <w:r w:rsidRPr="003D4E02">
              <w:rPr>
                <w:rFonts w:ascii="Arial" w:eastAsia="Times New Roman" w:hAnsi="Arial" w:cs="Arial"/>
                <w:sz w:val="20"/>
                <w:szCs w:val="20"/>
                <w:lang w:val="de-DE"/>
              </w:rPr>
              <w:t>ehörde hört die betroffenen Personen oder ihre Vertreter zu die</w:t>
            </w:r>
            <w:r w:rsidRPr="003D4E02">
              <w:rPr>
                <w:rFonts w:ascii="Arial" w:eastAsia="Times New Roman" w:hAnsi="Arial" w:cs="Arial"/>
                <w:spacing w:val="-1"/>
                <w:sz w:val="20"/>
                <w:szCs w:val="20"/>
                <w:lang w:val="de-DE"/>
              </w:rPr>
              <w:t>s</w:t>
            </w:r>
            <w:r w:rsidRPr="003D4E02">
              <w:rPr>
                <w:rFonts w:ascii="Arial" w:eastAsia="Times New Roman" w:hAnsi="Arial" w:cs="Arial"/>
                <w:sz w:val="20"/>
                <w:szCs w:val="20"/>
                <w:lang w:val="de-DE"/>
              </w:rPr>
              <w:t>en Vorschlägen</w:t>
            </w:r>
            <w:r w:rsidRPr="003D4E02">
              <w:rPr>
                <w:rFonts w:ascii="Arial" w:eastAsia="Times New Roman" w:hAnsi="Arial" w:cs="Arial"/>
                <w:spacing w:val="-1"/>
                <w:sz w:val="20"/>
                <w:szCs w:val="20"/>
                <w:lang w:val="de-DE"/>
              </w:rPr>
              <w:t xml:space="preserve"> </w:t>
            </w:r>
            <w:r w:rsidRPr="003D4E02">
              <w:rPr>
                <w:rFonts w:ascii="Arial" w:eastAsia="Times New Roman" w:hAnsi="Arial" w:cs="Arial"/>
                <w:sz w:val="20"/>
                <w:szCs w:val="20"/>
                <w:lang w:val="de-DE"/>
              </w:rPr>
              <w:t>an.</w:t>
            </w:r>
          </w:p>
        </w:tc>
        <w:tc>
          <w:tcPr>
            <w:tcW w:w="5012" w:type="dxa"/>
            <w:shd w:val="clear" w:color="auto" w:fill="FFFFFF" w:themeFill="background1"/>
            <w:vAlign w:val="center"/>
          </w:tcPr>
          <w:p w:rsidR="00D43D6B" w:rsidRPr="003D4E02" w:rsidRDefault="00D43D6B" w:rsidP="008C519F">
            <w:pPr>
              <w:tabs>
                <w:tab w:val="left" w:pos="3600"/>
              </w:tabs>
              <w:spacing w:after="120"/>
              <w:rPr>
                <w:rFonts w:ascii="Arial" w:eastAsia="Times New Roman" w:hAnsi="Arial" w:cs="Arial"/>
                <w:sz w:val="20"/>
                <w:szCs w:val="20"/>
                <w:lang w:val="de-DE"/>
              </w:rPr>
            </w:pPr>
            <w:r w:rsidRPr="003D4E02">
              <w:rPr>
                <w:rFonts w:ascii="Arial" w:eastAsia="Times New Roman" w:hAnsi="Arial" w:cs="Arial"/>
                <w:sz w:val="20"/>
                <w:szCs w:val="20"/>
                <w:lang w:val="de-DE"/>
              </w:rPr>
              <w:t>Es sollte nicht in das Ermessen der Aufsichtsbehörden</w:t>
            </w:r>
            <w:r>
              <w:rPr>
                <w:rFonts w:ascii="Arial" w:eastAsia="Times New Roman" w:hAnsi="Arial" w:cs="Arial"/>
                <w:sz w:val="20"/>
                <w:szCs w:val="20"/>
                <w:lang w:val="de-DE"/>
              </w:rPr>
              <w:t xml:space="preserve"> gestellt werden, ob s</w:t>
            </w:r>
            <w:r w:rsidRPr="003D4E02">
              <w:rPr>
                <w:rFonts w:ascii="Arial" w:eastAsia="Times New Roman" w:hAnsi="Arial" w:cs="Arial"/>
                <w:sz w:val="20"/>
                <w:szCs w:val="20"/>
                <w:lang w:val="de-DE"/>
              </w:rPr>
              <w:t>ie zur Frage der Vereinbarkeit Stellung nehmen</w:t>
            </w:r>
            <w:r>
              <w:rPr>
                <w:rFonts w:ascii="Arial" w:eastAsia="Times New Roman" w:hAnsi="Arial" w:cs="Arial"/>
                <w:sz w:val="20"/>
                <w:szCs w:val="20"/>
                <w:lang w:val="de-DE"/>
              </w:rPr>
              <w:t xml:space="preserve"> möchte</w:t>
            </w:r>
            <w:r w:rsidR="008540BF">
              <w:rPr>
                <w:rFonts w:ascii="Arial" w:eastAsia="Times New Roman" w:hAnsi="Arial" w:cs="Arial"/>
                <w:sz w:val="20"/>
                <w:szCs w:val="20"/>
                <w:lang w:val="de-DE"/>
              </w:rPr>
              <w:t>n</w:t>
            </w:r>
            <w:r w:rsidRPr="003D4E02">
              <w:rPr>
                <w:rFonts w:ascii="Arial" w:eastAsia="Times New Roman" w:hAnsi="Arial" w:cs="Arial"/>
                <w:sz w:val="20"/>
                <w:szCs w:val="20"/>
                <w:lang w:val="de-DE"/>
              </w:rPr>
              <w:t>. Der Verordnungsvorschlag impliziert durch die Wortwahl „kann“ in Satz 2 jedoch gerade einen Entscheidungsspielraum</w:t>
            </w:r>
            <w:r>
              <w:rPr>
                <w:rFonts w:ascii="Arial" w:eastAsia="Times New Roman" w:hAnsi="Arial" w:cs="Arial"/>
                <w:sz w:val="20"/>
                <w:szCs w:val="20"/>
                <w:lang w:val="de-DE"/>
              </w:rPr>
              <w:t xml:space="preserve"> der Behörden, der vor dem Hintergrund der zunehmenden Bedeutung von Verhaltensregeln nicht gerechtfertigt ist</w:t>
            </w:r>
            <w:r w:rsidRPr="003D4E02">
              <w:rPr>
                <w:rFonts w:ascii="Arial" w:eastAsia="Times New Roman" w:hAnsi="Arial" w:cs="Arial"/>
                <w:sz w:val="20"/>
                <w:szCs w:val="20"/>
                <w:lang w:val="de-DE"/>
              </w:rPr>
              <w:t>.</w:t>
            </w:r>
          </w:p>
          <w:p w:rsidR="00D43D6B" w:rsidRDefault="00D43D6B" w:rsidP="008C519F">
            <w:pPr>
              <w:tabs>
                <w:tab w:val="left" w:pos="3600"/>
              </w:tabs>
              <w:spacing w:after="120"/>
              <w:rPr>
                <w:rFonts w:ascii="Arial" w:eastAsia="Times New Roman" w:hAnsi="Arial" w:cs="Arial"/>
                <w:b/>
                <w:sz w:val="20"/>
                <w:szCs w:val="20"/>
                <w:lang w:val="de-DE"/>
              </w:rPr>
            </w:pPr>
            <w:r w:rsidRPr="003D4E02">
              <w:rPr>
                <w:rFonts w:ascii="Arial" w:eastAsia="Times New Roman" w:hAnsi="Arial" w:cs="Arial"/>
                <w:b/>
                <w:sz w:val="20"/>
                <w:szCs w:val="20"/>
                <w:lang w:val="de-DE"/>
              </w:rPr>
              <w:t>GDV-Vorschlag:</w:t>
            </w:r>
          </w:p>
          <w:p w:rsidR="00D43D6B" w:rsidRDefault="00D43D6B" w:rsidP="008C519F">
            <w:pPr>
              <w:tabs>
                <w:tab w:val="left" w:pos="3600"/>
              </w:tabs>
              <w:spacing w:after="120"/>
              <w:rPr>
                <w:lang w:val="de-DE"/>
              </w:rPr>
            </w:pPr>
            <w:r>
              <w:rPr>
                <w:rFonts w:ascii="Arial" w:eastAsia="Times New Roman" w:hAnsi="Arial" w:cs="Arial"/>
                <w:b/>
                <w:sz w:val="20"/>
                <w:szCs w:val="20"/>
                <w:lang w:val="de-DE"/>
              </w:rPr>
              <w:t>Satz 2 wird wie folgt formuliert.</w:t>
            </w:r>
            <w:r w:rsidRPr="00124BA9">
              <w:rPr>
                <w:lang w:val="de-DE"/>
              </w:rPr>
              <w:t xml:space="preserve"> </w:t>
            </w:r>
          </w:p>
          <w:p w:rsidR="00D43D6B" w:rsidRPr="00124BA9" w:rsidRDefault="00D43D6B" w:rsidP="008C519F">
            <w:pPr>
              <w:tabs>
                <w:tab w:val="left" w:pos="3600"/>
              </w:tabs>
              <w:spacing w:after="120"/>
              <w:rPr>
                <w:rFonts w:ascii="Arial" w:eastAsia="Times New Roman" w:hAnsi="Arial" w:cs="Arial"/>
                <w:b/>
                <w:sz w:val="20"/>
                <w:szCs w:val="20"/>
                <w:lang w:val="de-DE"/>
              </w:rPr>
            </w:pPr>
            <w:r>
              <w:rPr>
                <w:lang w:val="de-DE"/>
              </w:rPr>
              <w:t>„</w:t>
            </w:r>
            <w:r w:rsidRPr="00124BA9">
              <w:rPr>
                <w:rFonts w:ascii="Arial" w:eastAsia="Times New Roman" w:hAnsi="Arial" w:cs="Arial"/>
                <w:b/>
                <w:sz w:val="20"/>
                <w:szCs w:val="20"/>
                <w:lang w:val="de-DE"/>
              </w:rPr>
              <w:t>Die A</w:t>
            </w:r>
            <w:r>
              <w:rPr>
                <w:rFonts w:ascii="Arial" w:eastAsia="Times New Roman" w:hAnsi="Arial" w:cs="Arial"/>
                <w:b/>
                <w:sz w:val="20"/>
                <w:szCs w:val="20"/>
                <w:lang w:val="de-DE"/>
              </w:rPr>
              <w:t xml:space="preserve">ufsichtsbehörde </w:t>
            </w:r>
            <w:r w:rsidRPr="00124BA9">
              <w:rPr>
                <w:rFonts w:ascii="Arial" w:eastAsia="Times New Roman" w:hAnsi="Arial" w:cs="Arial"/>
                <w:b/>
                <w:sz w:val="20"/>
                <w:szCs w:val="20"/>
                <w:u w:val="single"/>
                <w:lang w:val="de-DE"/>
              </w:rPr>
              <w:t>nimmt</w:t>
            </w:r>
            <w:r>
              <w:rPr>
                <w:rFonts w:ascii="Arial" w:eastAsia="Times New Roman" w:hAnsi="Arial" w:cs="Arial"/>
                <w:b/>
                <w:sz w:val="20"/>
                <w:szCs w:val="20"/>
                <w:lang w:val="de-DE"/>
              </w:rPr>
              <w:t xml:space="preserve"> zu der Frage Stellung</w:t>
            </w:r>
            <w:r w:rsidRPr="00124BA9">
              <w:rPr>
                <w:rFonts w:ascii="Arial" w:eastAsia="Times New Roman" w:hAnsi="Arial" w:cs="Arial"/>
                <w:b/>
                <w:sz w:val="20"/>
                <w:szCs w:val="20"/>
                <w:lang w:val="de-DE"/>
              </w:rPr>
              <w:t>, ob der betreffende Entwurf von Verhaltensregeln beziehungsweise der Änderungsvorschlag mit dieser Verordnung vereinbar ist.</w:t>
            </w:r>
            <w:r>
              <w:rPr>
                <w:rFonts w:ascii="Arial" w:eastAsia="Times New Roman" w:hAnsi="Arial" w:cs="Arial"/>
                <w:b/>
                <w:sz w:val="20"/>
                <w:szCs w:val="20"/>
                <w:lang w:val="de-DE"/>
              </w:rPr>
              <w:t>“</w:t>
            </w:r>
          </w:p>
          <w:p w:rsidR="00D43D6B" w:rsidRPr="003D4E02" w:rsidRDefault="00D43D6B" w:rsidP="008C519F">
            <w:pPr>
              <w:tabs>
                <w:tab w:val="left" w:pos="3600"/>
              </w:tabs>
              <w:spacing w:after="120"/>
              <w:rPr>
                <w:rFonts w:ascii="Arial" w:eastAsia="Times New Roman" w:hAnsi="Arial" w:cs="Arial"/>
                <w:sz w:val="20"/>
                <w:szCs w:val="20"/>
                <w:lang w:val="de-DE"/>
              </w:rPr>
            </w:pPr>
          </w:p>
          <w:p w:rsidR="00D43D6B" w:rsidRPr="003D4E02" w:rsidRDefault="00D43D6B" w:rsidP="008C519F">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Im Übrigen </w:t>
            </w:r>
            <w:r w:rsidRPr="003D4E02">
              <w:rPr>
                <w:rFonts w:ascii="Arial" w:eastAsia="Times New Roman" w:hAnsi="Arial" w:cs="Arial"/>
                <w:sz w:val="20"/>
                <w:szCs w:val="20"/>
                <w:lang w:val="de-DE"/>
              </w:rPr>
              <w:t>entspricht</w:t>
            </w:r>
            <w:r>
              <w:rPr>
                <w:rFonts w:ascii="Arial" w:eastAsia="Times New Roman" w:hAnsi="Arial" w:cs="Arial"/>
                <w:sz w:val="20"/>
                <w:szCs w:val="20"/>
                <w:lang w:val="de-DE"/>
              </w:rPr>
              <w:t xml:space="preserve"> die Regelung </w:t>
            </w:r>
            <w:r w:rsidRPr="003D4E02">
              <w:rPr>
                <w:rFonts w:ascii="Arial" w:eastAsia="Times New Roman" w:hAnsi="Arial" w:cs="Arial"/>
                <w:sz w:val="20"/>
                <w:szCs w:val="20"/>
                <w:lang w:val="de-DE"/>
              </w:rPr>
              <w:t xml:space="preserve">im Wesentlichen </w:t>
            </w:r>
            <w:r w:rsidR="001A30C5">
              <w:rPr>
                <w:rFonts w:ascii="Arial" w:eastAsia="Times New Roman" w:hAnsi="Arial" w:cs="Arial"/>
                <w:sz w:val="20"/>
                <w:szCs w:val="20"/>
                <w:lang w:val="de-DE"/>
              </w:rPr>
              <w:t>Artikel</w:t>
            </w:r>
            <w:r w:rsidRPr="003D4E02">
              <w:rPr>
                <w:rFonts w:ascii="Arial" w:eastAsia="Times New Roman" w:hAnsi="Arial" w:cs="Arial"/>
                <w:sz w:val="20"/>
                <w:szCs w:val="20"/>
                <w:lang w:val="de-DE"/>
              </w:rPr>
              <w:t xml:space="preserve"> 27 Absatz 2 der EU-Datenschutzrichtlinie</w:t>
            </w:r>
            <w:r w:rsidRPr="003D4E02">
              <w:rPr>
                <w:lang w:val="de-DE"/>
              </w:rPr>
              <w:t xml:space="preserve"> </w:t>
            </w:r>
            <w:r w:rsidRPr="003D4E02">
              <w:rPr>
                <w:rFonts w:ascii="Arial" w:eastAsia="Times New Roman" w:hAnsi="Arial" w:cs="Arial"/>
                <w:sz w:val="20"/>
                <w:szCs w:val="20"/>
                <w:lang w:val="de-DE"/>
              </w:rPr>
              <w:t xml:space="preserve">bzw. § 38 a Absatz 1 und 2 BDSG, die sich in der Praxis bewährt haben. Es fehlt jedoch an einer </w:t>
            </w:r>
            <w:r w:rsidRPr="00C3499A">
              <w:rPr>
                <w:rFonts w:ascii="Arial" w:eastAsia="Times New Roman" w:hAnsi="Arial" w:cs="Arial"/>
                <w:sz w:val="20"/>
                <w:szCs w:val="20"/>
                <w:lang w:val="de-DE"/>
              </w:rPr>
              <w:t>Übergangsregelung</w:t>
            </w:r>
            <w:r w:rsidRPr="003D4E02">
              <w:rPr>
                <w:rFonts w:ascii="Arial" w:eastAsia="Times New Roman" w:hAnsi="Arial" w:cs="Arial"/>
                <w:sz w:val="20"/>
                <w:szCs w:val="20"/>
                <w:lang w:val="de-DE"/>
              </w:rPr>
              <w:t xml:space="preserve">. Es ist sicherzustellen, dass ein einmal positiv ergangener Bescheid einer Datenschutzaufsichtsbehörde, wie z.B. in Deutschland nach § 38a Absatz </w:t>
            </w:r>
            <w:r w:rsidR="008540BF">
              <w:rPr>
                <w:rFonts w:ascii="Arial" w:eastAsia="Times New Roman" w:hAnsi="Arial" w:cs="Arial"/>
                <w:sz w:val="20"/>
                <w:szCs w:val="20"/>
                <w:lang w:val="de-DE"/>
              </w:rPr>
              <w:t>2 BDSG</w:t>
            </w:r>
            <w:r>
              <w:rPr>
                <w:rFonts w:ascii="Arial" w:eastAsia="Times New Roman" w:hAnsi="Arial" w:cs="Arial"/>
                <w:sz w:val="20"/>
                <w:szCs w:val="20"/>
                <w:lang w:val="de-DE"/>
              </w:rPr>
              <w:t xml:space="preserve"> auch nach Anwendungsbeginn </w:t>
            </w:r>
            <w:r w:rsidRPr="003D4E02">
              <w:rPr>
                <w:rFonts w:ascii="Arial" w:eastAsia="Times New Roman" w:hAnsi="Arial" w:cs="Arial"/>
                <w:sz w:val="20"/>
                <w:szCs w:val="20"/>
                <w:lang w:val="de-DE"/>
              </w:rPr>
              <w:t>d</w:t>
            </w:r>
            <w:r>
              <w:rPr>
                <w:rFonts w:ascii="Arial" w:eastAsia="Times New Roman" w:hAnsi="Arial" w:cs="Arial"/>
                <w:sz w:val="20"/>
                <w:szCs w:val="20"/>
                <w:lang w:val="de-DE"/>
              </w:rPr>
              <w:t>ies</w:t>
            </w:r>
            <w:r w:rsidRPr="003D4E02">
              <w:rPr>
                <w:rFonts w:ascii="Arial" w:eastAsia="Times New Roman" w:hAnsi="Arial" w:cs="Arial"/>
                <w:sz w:val="20"/>
                <w:szCs w:val="20"/>
                <w:lang w:val="de-DE"/>
              </w:rPr>
              <w:t>er Verordnung</w:t>
            </w:r>
            <w:r>
              <w:rPr>
                <w:rFonts w:ascii="Arial" w:eastAsia="Times New Roman" w:hAnsi="Arial" w:cs="Arial"/>
                <w:sz w:val="20"/>
                <w:szCs w:val="20"/>
                <w:lang w:val="de-DE"/>
              </w:rPr>
              <w:t xml:space="preserve"> gem. </w:t>
            </w:r>
            <w:r w:rsidR="001A30C5">
              <w:rPr>
                <w:rFonts w:ascii="Arial" w:eastAsia="Times New Roman" w:hAnsi="Arial" w:cs="Arial"/>
                <w:sz w:val="20"/>
                <w:szCs w:val="20"/>
                <w:lang w:val="de-DE"/>
              </w:rPr>
              <w:t>Artikel</w:t>
            </w:r>
            <w:r>
              <w:rPr>
                <w:rFonts w:ascii="Arial" w:eastAsia="Times New Roman" w:hAnsi="Arial" w:cs="Arial"/>
                <w:sz w:val="20"/>
                <w:szCs w:val="20"/>
                <w:lang w:val="de-DE"/>
              </w:rPr>
              <w:t xml:space="preserve"> 91 Absatz 2 der Verordnung</w:t>
            </w:r>
            <w:r w:rsidRPr="003D4E02">
              <w:rPr>
                <w:rFonts w:ascii="Arial" w:eastAsia="Times New Roman" w:hAnsi="Arial" w:cs="Arial"/>
                <w:sz w:val="20"/>
                <w:szCs w:val="20"/>
                <w:lang w:val="de-DE"/>
              </w:rPr>
              <w:t xml:space="preserve"> weitergilt, soweit die ihm zugrunde gelegten Verhaltensregeln mit dieser Verordnung vereinbar sind.  Der für die Versicherungswirtschaft ei</w:t>
            </w:r>
            <w:r w:rsidR="008C519F">
              <w:rPr>
                <w:rFonts w:ascii="Arial" w:eastAsia="Times New Roman" w:hAnsi="Arial" w:cs="Arial"/>
                <w:sz w:val="20"/>
                <w:szCs w:val="20"/>
                <w:lang w:val="de-DE"/>
              </w:rPr>
              <w:t xml:space="preserve">ngeführte Code </w:t>
            </w:r>
            <w:proofErr w:type="spellStart"/>
            <w:r w:rsidR="008C519F">
              <w:rPr>
                <w:rFonts w:ascii="Arial" w:eastAsia="Times New Roman" w:hAnsi="Arial" w:cs="Arial"/>
                <w:sz w:val="20"/>
                <w:szCs w:val="20"/>
                <w:lang w:val="de-DE"/>
              </w:rPr>
              <w:t>of</w:t>
            </w:r>
            <w:proofErr w:type="spellEnd"/>
            <w:r w:rsidR="008C519F">
              <w:rPr>
                <w:rFonts w:ascii="Arial" w:eastAsia="Times New Roman" w:hAnsi="Arial" w:cs="Arial"/>
                <w:sz w:val="20"/>
                <w:szCs w:val="20"/>
                <w:lang w:val="de-DE"/>
              </w:rPr>
              <w:t xml:space="preserve"> </w:t>
            </w:r>
            <w:proofErr w:type="spellStart"/>
            <w:r w:rsidR="008C519F">
              <w:rPr>
                <w:rFonts w:ascii="Arial" w:eastAsia="Times New Roman" w:hAnsi="Arial" w:cs="Arial"/>
                <w:sz w:val="20"/>
                <w:szCs w:val="20"/>
                <w:lang w:val="de-DE"/>
              </w:rPr>
              <w:t>Conduct</w:t>
            </w:r>
            <w:proofErr w:type="spellEnd"/>
            <w:r w:rsidR="008C519F">
              <w:rPr>
                <w:rFonts w:ascii="Arial" w:eastAsia="Times New Roman" w:hAnsi="Arial" w:cs="Arial"/>
                <w:sz w:val="20"/>
                <w:szCs w:val="20"/>
                <w:lang w:val="de-DE"/>
              </w:rPr>
              <w:t xml:space="preserve"> </w:t>
            </w:r>
            <w:r w:rsidRPr="003D4E02">
              <w:rPr>
                <w:rFonts w:ascii="Arial" w:eastAsia="Times New Roman" w:hAnsi="Arial" w:cs="Arial"/>
                <w:sz w:val="20"/>
                <w:szCs w:val="20"/>
                <w:lang w:val="de-DE"/>
              </w:rPr>
              <w:t xml:space="preserve">sieht eine Evaluierungspflicht nach Änderung der Rechtslage vor. Ergibt diese Evaluierung, dass der Code </w:t>
            </w:r>
            <w:proofErr w:type="spellStart"/>
            <w:r w:rsidRPr="003D4E02">
              <w:rPr>
                <w:rFonts w:ascii="Arial" w:eastAsia="Times New Roman" w:hAnsi="Arial" w:cs="Arial"/>
                <w:sz w:val="20"/>
                <w:szCs w:val="20"/>
                <w:lang w:val="de-DE"/>
              </w:rPr>
              <w:t>of</w:t>
            </w:r>
            <w:proofErr w:type="spellEnd"/>
            <w:r w:rsidRPr="003D4E02">
              <w:rPr>
                <w:rFonts w:ascii="Arial" w:eastAsia="Times New Roman" w:hAnsi="Arial" w:cs="Arial"/>
                <w:sz w:val="20"/>
                <w:szCs w:val="20"/>
                <w:lang w:val="de-DE"/>
              </w:rPr>
              <w:t xml:space="preserve"> </w:t>
            </w:r>
            <w:proofErr w:type="spellStart"/>
            <w:r w:rsidRPr="003D4E02">
              <w:rPr>
                <w:rFonts w:ascii="Arial" w:eastAsia="Times New Roman" w:hAnsi="Arial" w:cs="Arial"/>
                <w:sz w:val="20"/>
                <w:szCs w:val="20"/>
                <w:lang w:val="de-DE"/>
              </w:rPr>
              <w:t>Conduct</w:t>
            </w:r>
            <w:proofErr w:type="spellEnd"/>
            <w:r w:rsidRPr="003D4E02">
              <w:rPr>
                <w:rFonts w:ascii="Arial" w:eastAsia="Times New Roman" w:hAnsi="Arial" w:cs="Arial"/>
                <w:sz w:val="20"/>
                <w:szCs w:val="20"/>
                <w:lang w:val="de-DE"/>
              </w:rPr>
              <w:t xml:space="preserve"> der Verordnung entspricht, sollte die Bestandskraft des Bescheides uneingeschränkt gelten. </w:t>
            </w:r>
          </w:p>
          <w:p w:rsidR="00D43D6B" w:rsidRPr="003D4E02" w:rsidRDefault="00D43D6B" w:rsidP="008C519F">
            <w:pPr>
              <w:tabs>
                <w:tab w:val="left" w:pos="3600"/>
              </w:tabs>
              <w:spacing w:after="120"/>
              <w:rPr>
                <w:rFonts w:ascii="Arial" w:eastAsia="Times New Roman" w:hAnsi="Arial" w:cs="Arial"/>
                <w:b/>
                <w:sz w:val="20"/>
                <w:szCs w:val="20"/>
                <w:lang w:val="de-DE"/>
              </w:rPr>
            </w:pPr>
            <w:r w:rsidRPr="003D4E02">
              <w:rPr>
                <w:rFonts w:ascii="Arial" w:eastAsia="Times New Roman" w:hAnsi="Arial" w:cs="Arial"/>
                <w:b/>
                <w:sz w:val="20"/>
                <w:szCs w:val="20"/>
                <w:lang w:val="de-DE"/>
              </w:rPr>
              <w:t>GDV-Vorschlag:</w:t>
            </w:r>
          </w:p>
          <w:p w:rsidR="00D43D6B" w:rsidRDefault="00D43D6B" w:rsidP="008C519F">
            <w:pPr>
              <w:tabs>
                <w:tab w:val="left" w:pos="3600"/>
              </w:tabs>
              <w:spacing w:after="120"/>
              <w:rPr>
                <w:rFonts w:ascii="Arial" w:eastAsia="Times New Roman" w:hAnsi="Arial" w:cs="Arial"/>
                <w:b/>
                <w:sz w:val="20"/>
                <w:szCs w:val="20"/>
                <w:lang w:val="de-DE"/>
              </w:rPr>
            </w:pPr>
            <w:r w:rsidRPr="003D4E02">
              <w:rPr>
                <w:rFonts w:ascii="Arial" w:eastAsia="Times New Roman" w:hAnsi="Arial" w:cs="Arial"/>
                <w:b/>
                <w:sz w:val="20"/>
                <w:szCs w:val="20"/>
                <w:lang w:val="de-DE"/>
              </w:rPr>
              <w:t>Absatz 2 wird um einen Satz 4</w:t>
            </w:r>
            <w:r w:rsidR="002646E5">
              <w:rPr>
                <w:rFonts w:ascii="Arial" w:eastAsia="Times New Roman" w:hAnsi="Arial" w:cs="Arial"/>
                <w:b/>
                <w:sz w:val="20"/>
                <w:szCs w:val="20"/>
                <w:lang w:val="de-DE"/>
              </w:rPr>
              <w:t xml:space="preserve"> und 5</w:t>
            </w:r>
            <w:r w:rsidRPr="003D4E02">
              <w:rPr>
                <w:rFonts w:ascii="Arial" w:eastAsia="Times New Roman" w:hAnsi="Arial" w:cs="Arial"/>
                <w:b/>
                <w:sz w:val="20"/>
                <w:szCs w:val="20"/>
                <w:lang w:val="de-DE"/>
              </w:rPr>
              <w:t xml:space="preserve"> ergänzt: </w:t>
            </w:r>
          </w:p>
          <w:p w:rsidR="00D43D6B" w:rsidRPr="003D4E02" w:rsidRDefault="002646E5" w:rsidP="002646E5">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 xml:space="preserve">„Mit Beginn der Anwendung </w:t>
            </w:r>
            <w:r w:rsidR="00D43D6B">
              <w:rPr>
                <w:rFonts w:ascii="Arial" w:eastAsia="Times New Roman" w:hAnsi="Arial" w:cs="Arial"/>
                <w:b/>
                <w:sz w:val="20"/>
                <w:szCs w:val="20"/>
                <w:lang w:val="de-DE"/>
              </w:rPr>
              <w:t xml:space="preserve">nach </w:t>
            </w:r>
            <w:r w:rsidR="001A30C5">
              <w:rPr>
                <w:rFonts w:ascii="Arial" w:eastAsia="Times New Roman" w:hAnsi="Arial" w:cs="Arial"/>
                <w:b/>
                <w:sz w:val="20"/>
                <w:szCs w:val="20"/>
                <w:lang w:val="de-DE"/>
              </w:rPr>
              <w:t>Artikel</w:t>
            </w:r>
            <w:r w:rsidR="00D43D6B">
              <w:rPr>
                <w:rFonts w:ascii="Arial" w:eastAsia="Times New Roman" w:hAnsi="Arial" w:cs="Arial"/>
                <w:b/>
                <w:sz w:val="20"/>
                <w:szCs w:val="20"/>
                <w:lang w:val="de-DE"/>
              </w:rPr>
              <w:t xml:space="preserve"> 91 Absatz</w:t>
            </w:r>
            <w:r>
              <w:rPr>
                <w:rFonts w:ascii="Arial" w:eastAsia="Times New Roman" w:hAnsi="Arial" w:cs="Arial"/>
                <w:b/>
                <w:sz w:val="20"/>
                <w:szCs w:val="20"/>
                <w:lang w:val="de-DE"/>
              </w:rPr>
              <w:t xml:space="preserve"> 2</w:t>
            </w:r>
            <w:r w:rsidR="00D43D6B">
              <w:rPr>
                <w:rFonts w:ascii="Arial" w:eastAsia="Times New Roman" w:hAnsi="Arial" w:cs="Arial"/>
                <w:b/>
                <w:sz w:val="20"/>
                <w:szCs w:val="20"/>
                <w:lang w:val="de-DE"/>
              </w:rPr>
              <w:t xml:space="preserve"> dieser Verordnung </w:t>
            </w:r>
            <w:r w:rsidR="00D43D6B" w:rsidRPr="003D4E02">
              <w:rPr>
                <w:rFonts w:ascii="Arial" w:eastAsia="Times New Roman" w:hAnsi="Arial" w:cs="Arial"/>
                <w:b/>
                <w:sz w:val="20"/>
                <w:szCs w:val="20"/>
                <w:lang w:val="de-DE"/>
              </w:rPr>
              <w:t>legen Verbände und andere Einrichtungen den zuständigen Aufsichtsbehörden einen Bericht zur Evaluierung</w:t>
            </w:r>
            <w:r w:rsidR="00D43D6B">
              <w:rPr>
                <w:rFonts w:ascii="Arial" w:eastAsia="Times New Roman" w:hAnsi="Arial" w:cs="Arial"/>
                <w:b/>
                <w:sz w:val="20"/>
                <w:szCs w:val="20"/>
                <w:lang w:val="de-DE"/>
              </w:rPr>
              <w:t xml:space="preserve"> ihrer bestehenden</w:t>
            </w:r>
            <w:r w:rsidR="00D43D6B" w:rsidRPr="003D4E02">
              <w:rPr>
                <w:rFonts w:ascii="Arial" w:eastAsia="Times New Roman" w:hAnsi="Arial" w:cs="Arial"/>
                <w:b/>
                <w:sz w:val="20"/>
                <w:szCs w:val="20"/>
                <w:lang w:val="de-DE"/>
              </w:rPr>
              <w:t xml:space="preserve"> Verhaltensregeln im Hinblick auf die Vereinbarkeit mit dieser Verordnung vor. Soweit die Aufsichtsbehörden </w:t>
            </w:r>
            <w:bookmarkStart w:id="0" w:name="_GoBack"/>
            <w:bookmarkEnd w:id="0"/>
            <w:r w:rsidR="00D43D6B" w:rsidRPr="003D4E02">
              <w:rPr>
                <w:rFonts w:ascii="Arial" w:eastAsia="Times New Roman" w:hAnsi="Arial" w:cs="Arial"/>
                <w:b/>
                <w:sz w:val="20"/>
                <w:szCs w:val="20"/>
                <w:lang w:val="de-DE"/>
              </w:rPr>
              <w:t xml:space="preserve">auf Grundlage des Evaluierungsberichts von der Vereinbarkeit mit dieser Verordnung ausgehen, gelten die nach bisheriger Rechtslage erteilten verbindlichen Vereinbarkeitserklärungen fort“. </w:t>
            </w: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Verbände und andere Einrichtungen, die Kategorien von für die Verarbeitung Verantwortlichen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oder</w:t>
            </w:r>
            <w:r w:rsidRPr="00AC54EC">
              <w:rPr>
                <w:rFonts w:ascii="Arial" w:eastAsia="Times New Roman" w:hAnsi="Arial" w:cs="Arial"/>
                <w:spacing w:val="2"/>
                <w:sz w:val="20"/>
                <w:szCs w:val="20"/>
                <w:lang w:val="de-DE"/>
              </w:rPr>
              <w:t xml:space="preserve"> </w:t>
            </w:r>
            <w:proofErr w:type="spellStart"/>
            <w:r w:rsidRPr="00AC54EC">
              <w:rPr>
                <w:rFonts w:ascii="Arial" w:eastAsia="Times New Roman" w:hAnsi="Arial" w:cs="Arial"/>
                <w:sz w:val="20"/>
                <w:szCs w:val="20"/>
                <w:lang w:val="de-DE"/>
              </w:rPr>
              <w:t>Auftragsverarbeitern</w:t>
            </w:r>
            <w:proofErr w:type="spellEnd"/>
            <w:r w:rsidRPr="00AC54EC">
              <w:rPr>
                <w:rFonts w:ascii="Arial" w:eastAsia="Times New Roman" w:hAnsi="Arial" w:cs="Arial"/>
                <w:sz w:val="20"/>
                <w:szCs w:val="20"/>
                <w:lang w:val="de-DE"/>
              </w:rPr>
              <w:t xml:space="preserve"> in</w:t>
            </w:r>
            <w:r w:rsidRPr="00AC54EC">
              <w:rPr>
                <w:rFonts w:ascii="Arial" w:eastAsia="Times New Roman" w:hAnsi="Arial" w:cs="Arial"/>
                <w:spacing w:val="2"/>
                <w:sz w:val="20"/>
                <w:szCs w:val="20"/>
                <w:lang w:val="de-DE"/>
              </w:rPr>
              <w:t xml:space="preserve">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ehreren</w:t>
            </w:r>
            <w:r w:rsidRPr="00AC54EC">
              <w:rPr>
                <w:rFonts w:ascii="Arial" w:eastAsia="Times New Roman" w:hAnsi="Arial" w:cs="Arial"/>
                <w:spacing w:val="1"/>
                <w:sz w:val="20"/>
                <w:szCs w:val="20"/>
                <w:lang w:val="de-DE"/>
              </w:rPr>
              <w:t xml:space="preserve"> </w:t>
            </w:r>
            <w:r w:rsidRPr="00AC54EC">
              <w:rPr>
                <w:rFonts w:ascii="Arial" w:eastAsia="Times New Roman" w:hAnsi="Arial" w:cs="Arial"/>
                <w:sz w:val="20"/>
                <w:szCs w:val="20"/>
                <w:lang w:val="de-DE"/>
              </w:rPr>
              <w:t>Mitglied</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a</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ten</w:t>
            </w:r>
            <w:r w:rsidRPr="00AC54EC">
              <w:rPr>
                <w:rFonts w:ascii="Arial" w:eastAsia="Times New Roman" w:hAnsi="Arial" w:cs="Arial"/>
                <w:spacing w:val="3"/>
                <w:sz w:val="20"/>
                <w:szCs w:val="20"/>
                <w:lang w:val="de-DE"/>
              </w:rPr>
              <w:t xml:space="preserve"> </w:t>
            </w:r>
            <w:r w:rsidRPr="00AC54EC">
              <w:rPr>
                <w:rFonts w:ascii="Arial" w:eastAsia="Times New Roman" w:hAnsi="Arial" w:cs="Arial"/>
                <w:sz w:val="20"/>
                <w:szCs w:val="20"/>
                <w:lang w:val="de-DE"/>
              </w:rPr>
              <w:t>ve</w:t>
            </w:r>
            <w:r w:rsidRPr="00AC54EC">
              <w:rPr>
                <w:rFonts w:ascii="Arial" w:eastAsia="Times New Roman" w:hAnsi="Arial" w:cs="Arial"/>
                <w:spacing w:val="-1"/>
                <w:sz w:val="20"/>
                <w:szCs w:val="20"/>
                <w:lang w:val="de-DE"/>
              </w:rPr>
              <w:t>r</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r</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t</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n, können der </w:t>
            </w:r>
            <w:r w:rsidRPr="0025123A">
              <w:rPr>
                <w:rFonts w:ascii="Arial" w:eastAsia="Times New Roman" w:hAnsi="Arial" w:cs="Arial"/>
                <w:sz w:val="20"/>
                <w:szCs w:val="20"/>
                <w:lang w:val="de-DE"/>
              </w:rPr>
              <w:t>Kom</w:t>
            </w:r>
            <w:r w:rsidRPr="0025123A">
              <w:rPr>
                <w:rFonts w:ascii="Arial" w:eastAsia="Times New Roman" w:hAnsi="Arial" w:cs="Arial"/>
                <w:spacing w:val="-2"/>
                <w:sz w:val="20"/>
                <w:szCs w:val="20"/>
                <w:lang w:val="de-DE"/>
              </w:rPr>
              <w:t>m</w:t>
            </w:r>
            <w:r w:rsidRPr="0025123A">
              <w:rPr>
                <w:rFonts w:ascii="Arial" w:eastAsia="Times New Roman" w:hAnsi="Arial" w:cs="Arial"/>
                <w:sz w:val="20"/>
                <w:szCs w:val="20"/>
                <w:lang w:val="de-DE"/>
              </w:rPr>
              <w:t>ission</w:t>
            </w:r>
            <w:r w:rsidRPr="00AC54EC">
              <w:rPr>
                <w:rFonts w:ascii="Arial" w:eastAsia="Times New Roman" w:hAnsi="Arial" w:cs="Arial"/>
                <w:sz w:val="20"/>
                <w:szCs w:val="20"/>
                <w:lang w:val="de-DE"/>
              </w:rPr>
              <w:t xml:space="preserve"> Entwürfe von </w:t>
            </w:r>
            <w:r w:rsidRPr="001148E2">
              <w:rPr>
                <w:rFonts w:ascii="Arial" w:eastAsia="Times New Roman" w:hAnsi="Arial" w:cs="Arial"/>
                <w:sz w:val="20"/>
                <w:szCs w:val="20"/>
                <w:u w:val="single"/>
                <w:lang w:val="de-DE"/>
              </w:rPr>
              <w:t>Verh</w:t>
            </w:r>
            <w:r w:rsidRPr="001148E2">
              <w:rPr>
                <w:rFonts w:ascii="Arial" w:eastAsia="Times New Roman" w:hAnsi="Arial" w:cs="Arial"/>
                <w:spacing w:val="1"/>
                <w:sz w:val="20"/>
                <w:szCs w:val="20"/>
                <w:u w:val="single"/>
                <w:lang w:val="de-DE"/>
              </w:rPr>
              <w:t>a</w:t>
            </w:r>
            <w:r w:rsidRPr="001148E2">
              <w:rPr>
                <w:rFonts w:ascii="Arial" w:eastAsia="Times New Roman" w:hAnsi="Arial" w:cs="Arial"/>
                <w:sz w:val="20"/>
                <w:szCs w:val="20"/>
                <w:u w:val="single"/>
                <w:lang w:val="de-DE"/>
              </w:rPr>
              <w:t>ltensregeln</w:t>
            </w:r>
            <w:r w:rsidRPr="00AC54EC">
              <w:rPr>
                <w:rFonts w:ascii="Arial" w:eastAsia="Times New Roman" w:hAnsi="Arial" w:cs="Arial"/>
                <w:sz w:val="20"/>
                <w:szCs w:val="20"/>
                <w:lang w:val="de-DE"/>
              </w:rPr>
              <w:t xml:space="preserve"> sowie Vorschläge zur Änderung oder Ausweitung bestehender Verhaltensregeln </w:t>
            </w:r>
            <w:r w:rsidRPr="00AC54EC">
              <w:rPr>
                <w:rFonts w:ascii="Arial" w:eastAsia="Times New Roman" w:hAnsi="Arial" w:cs="Arial"/>
                <w:sz w:val="20"/>
                <w:szCs w:val="20"/>
                <w:lang w:val="de-DE"/>
              </w:rPr>
              <w:lastRenderedPageBreak/>
              <w:t>vorlegen.</w:t>
            </w:r>
          </w:p>
        </w:tc>
        <w:tc>
          <w:tcPr>
            <w:tcW w:w="5012" w:type="dxa"/>
            <w:shd w:val="clear" w:color="auto" w:fill="FFFFFF" w:themeFill="background1"/>
            <w:vAlign w:val="center"/>
          </w:tcPr>
          <w:p w:rsidR="00D43D6B" w:rsidRDefault="00D43D6B" w:rsidP="008C519F">
            <w:pPr>
              <w:tabs>
                <w:tab w:val="left" w:pos="3600"/>
              </w:tabs>
              <w:spacing w:after="120"/>
              <w:rPr>
                <w:rFonts w:ascii="Arial" w:eastAsia="Times New Roman" w:hAnsi="Arial" w:cs="Arial"/>
                <w:sz w:val="20"/>
                <w:szCs w:val="20"/>
                <w:lang w:val="de-DE"/>
              </w:rPr>
            </w:pPr>
            <w:r w:rsidRPr="00BB3273">
              <w:rPr>
                <w:rFonts w:ascii="Arial" w:eastAsia="Times New Roman" w:hAnsi="Arial" w:cs="Arial"/>
                <w:sz w:val="20"/>
                <w:szCs w:val="20"/>
                <w:lang w:val="de-DE"/>
              </w:rPr>
              <w:lastRenderedPageBreak/>
              <w:t>Die Vorschrift bewirkt eine zweifache Prüfung der Verhaltensregeln auf ihre Vereinbarkeit mit der Verordnung. Absatz 2 gilt für die nationalen Aufsichtsbehörden, Absatz 3 für die EU-Kommission. Der Prüfungsgegenstand ist bei beiden Verfahren derselbe</w:t>
            </w:r>
            <w:r>
              <w:rPr>
                <w:rFonts w:ascii="Arial" w:eastAsia="Times New Roman" w:hAnsi="Arial" w:cs="Arial"/>
                <w:sz w:val="20"/>
                <w:szCs w:val="20"/>
                <w:lang w:val="de-DE"/>
              </w:rPr>
              <w:t xml:space="preserve">, da anders als in </w:t>
            </w:r>
            <w:r w:rsidR="001A30C5">
              <w:rPr>
                <w:rFonts w:ascii="Arial" w:eastAsia="Times New Roman" w:hAnsi="Arial" w:cs="Arial"/>
                <w:sz w:val="20"/>
                <w:szCs w:val="20"/>
                <w:lang w:val="de-DE"/>
              </w:rPr>
              <w:t>Artikel</w:t>
            </w:r>
            <w:r>
              <w:rPr>
                <w:rFonts w:ascii="Arial" w:eastAsia="Times New Roman" w:hAnsi="Arial" w:cs="Arial"/>
                <w:sz w:val="20"/>
                <w:szCs w:val="20"/>
                <w:lang w:val="de-DE"/>
              </w:rPr>
              <w:t xml:space="preserve"> 27 der EU-Datenschutzrichtlinie nicht zwischen </w:t>
            </w:r>
            <w:r>
              <w:rPr>
                <w:rFonts w:ascii="Arial" w:eastAsia="Times New Roman" w:hAnsi="Arial" w:cs="Arial"/>
                <w:sz w:val="20"/>
                <w:szCs w:val="20"/>
                <w:lang w:val="de-DE"/>
              </w:rPr>
              <w:lastRenderedPageBreak/>
              <w:t>„einzelstaatl</w:t>
            </w:r>
            <w:r w:rsidR="008540BF">
              <w:rPr>
                <w:rFonts w:ascii="Arial" w:eastAsia="Times New Roman" w:hAnsi="Arial" w:cs="Arial"/>
                <w:sz w:val="20"/>
                <w:szCs w:val="20"/>
                <w:lang w:val="de-DE"/>
              </w:rPr>
              <w:t>ichen“ und „gemeinschaftlichen“</w:t>
            </w:r>
            <w:r>
              <w:rPr>
                <w:rFonts w:ascii="Arial" w:eastAsia="Times New Roman" w:hAnsi="Arial" w:cs="Arial"/>
                <w:sz w:val="20"/>
                <w:szCs w:val="20"/>
                <w:lang w:val="de-DE"/>
              </w:rPr>
              <w:t xml:space="preserve"> Verhaltensregeln unterschieden wird. </w:t>
            </w:r>
          </w:p>
          <w:p w:rsidR="00D43D6B" w:rsidRPr="004713F6" w:rsidRDefault="00D43D6B" w:rsidP="008C519F">
            <w:pPr>
              <w:tabs>
                <w:tab w:val="left" w:pos="3600"/>
              </w:tabs>
              <w:spacing w:after="120"/>
              <w:rPr>
                <w:rFonts w:ascii="Arial" w:eastAsia="Times New Roman" w:hAnsi="Arial" w:cs="Arial"/>
                <w:b/>
                <w:sz w:val="20"/>
                <w:szCs w:val="20"/>
                <w:lang w:val="de-DE"/>
              </w:rPr>
            </w:pPr>
            <w:r w:rsidRPr="004713F6">
              <w:rPr>
                <w:rFonts w:ascii="Arial" w:eastAsia="Times New Roman" w:hAnsi="Arial" w:cs="Arial"/>
                <w:b/>
                <w:sz w:val="20"/>
                <w:szCs w:val="20"/>
                <w:lang w:val="de-DE"/>
              </w:rPr>
              <w:t>GDV-Vorschlag:</w:t>
            </w:r>
          </w:p>
          <w:p w:rsidR="00D43D6B" w:rsidRPr="007F1336" w:rsidRDefault="00D43D6B" w:rsidP="008C519F">
            <w:pPr>
              <w:tabs>
                <w:tab w:val="left" w:pos="3600"/>
              </w:tabs>
              <w:spacing w:after="120"/>
              <w:rPr>
                <w:rFonts w:ascii="Arial" w:eastAsia="Times New Roman" w:hAnsi="Arial" w:cs="Arial"/>
                <w:b/>
                <w:sz w:val="20"/>
                <w:szCs w:val="20"/>
                <w:lang w:val="de-DE"/>
              </w:rPr>
            </w:pPr>
            <w:r w:rsidRPr="007F1336">
              <w:rPr>
                <w:rFonts w:ascii="Arial" w:eastAsia="Times New Roman" w:hAnsi="Arial" w:cs="Arial"/>
                <w:b/>
                <w:sz w:val="20"/>
                <w:szCs w:val="20"/>
                <w:lang w:val="de-DE"/>
              </w:rPr>
              <w:t>„Verbände und andere Einrichtungen, die Kategorien von für die Verarbeitung Verantwortlichen</w:t>
            </w:r>
            <w:r w:rsidRPr="007F1336">
              <w:rPr>
                <w:rFonts w:ascii="Arial" w:eastAsia="Times New Roman" w:hAnsi="Arial" w:cs="Arial"/>
                <w:b/>
                <w:spacing w:val="2"/>
                <w:sz w:val="20"/>
                <w:szCs w:val="20"/>
                <w:lang w:val="de-DE"/>
              </w:rPr>
              <w:t xml:space="preserve"> </w:t>
            </w:r>
            <w:r w:rsidRPr="007F1336">
              <w:rPr>
                <w:rFonts w:ascii="Arial" w:eastAsia="Times New Roman" w:hAnsi="Arial" w:cs="Arial"/>
                <w:b/>
                <w:sz w:val="20"/>
                <w:szCs w:val="20"/>
                <w:lang w:val="de-DE"/>
              </w:rPr>
              <w:t>oder</w:t>
            </w:r>
            <w:r w:rsidRPr="007F1336">
              <w:rPr>
                <w:rFonts w:ascii="Arial" w:eastAsia="Times New Roman" w:hAnsi="Arial" w:cs="Arial"/>
                <w:b/>
                <w:spacing w:val="2"/>
                <w:sz w:val="20"/>
                <w:szCs w:val="20"/>
                <w:lang w:val="de-DE"/>
              </w:rPr>
              <w:t xml:space="preserve"> </w:t>
            </w:r>
            <w:proofErr w:type="spellStart"/>
            <w:r w:rsidRPr="007F1336">
              <w:rPr>
                <w:rFonts w:ascii="Arial" w:eastAsia="Times New Roman" w:hAnsi="Arial" w:cs="Arial"/>
                <w:b/>
                <w:sz w:val="20"/>
                <w:szCs w:val="20"/>
                <w:lang w:val="de-DE"/>
              </w:rPr>
              <w:t>Auftragsverarbeitern</w:t>
            </w:r>
            <w:proofErr w:type="spellEnd"/>
            <w:r w:rsidRPr="007F1336">
              <w:rPr>
                <w:rFonts w:ascii="Arial" w:eastAsia="Times New Roman" w:hAnsi="Arial" w:cs="Arial"/>
                <w:b/>
                <w:sz w:val="20"/>
                <w:szCs w:val="20"/>
                <w:lang w:val="de-DE"/>
              </w:rPr>
              <w:t xml:space="preserve"> in</w:t>
            </w:r>
            <w:r w:rsidRPr="007F1336">
              <w:rPr>
                <w:rFonts w:ascii="Arial" w:eastAsia="Times New Roman" w:hAnsi="Arial" w:cs="Arial"/>
                <w:b/>
                <w:spacing w:val="2"/>
                <w:sz w:val="20"/>
                <w:szCs w:val="20"/>
                <w:lang w:val="de-DE"/>
              </w:rPr>
              <w:t xml:space="preserve"> </w:t>
            </w:r>
            <w:r w:rsidRPr="007F1336">
              <w:rPr>
                <w:rFonts w:ascii="Arial" w:eastAsia="Times New Roman" w:hAnsi="Arial" w:cs="Arial"/>
                <w:b/>
                <w:spacing w:val="-2"/>
                <w:sz w:val="20"/>
                <w:szCs w:val="20"/>
                <w:lang w:val="de-DE"/>
              </w:rPr>
              <w:t>m</w:t>
            </w:r>
            <w:r w:rsidRPr="007F1336">
              <w:rPr>
                <w:rFonts w:ascii="Arial" w:eastAsia="Times New Roman" w:hAnsi="Arial" w:cs="Arial"/>
                <w:b/>
                <w:sz w:val="20"/>
                <w:szCs w:val="20"/>
                <w:lang w:val="de-DE"/>
              </w:rPr>
              <w:t>ehreren</w:t>
            </w:r>
            <w:r w:rsidRPr="007F1336">
              <w:rPr>
                <w:rFonts w:ascii="Arial" w:eastAsia="Times New Roman" w:hAnsi="Arial" w:cs="Arial"/>
                <w:b/>
                <w:spacing w:val="1"/>
                <w:sz w:val="20"/>
                <w:szCs w:val="20"/>
                <w:lang w:val="de-DE"/>
              </w:rPr>
              <w:t xml:space="preserve"> </w:t>
            </w:r>
            <w:r w:rsidRPr="007F1336">
              <w:rPr>
                <w:rFonts w:ascii="Arial" w:eastAsia="Times New Roman" w:hAnsi="Arial" w:cs="Arial"/>
                <w:b/>
                <w:sz w:val="20"/>
                <w:szCs w:val="20"/>
                <w:lang w:val="de-DE"/>
              </w:rPr>
              <w:t>Mitglied</w:t>
            </w:r>
            <w:r w:rsidRPr="007F1336">
              <w:rPr>
                <w:rFonts w:ascii="Arial" w:eastAsia="Times New Roman" w:hAnsi="Arial" w:cs="Arial"/>
                <w:b/>
                <w:spacing w:val="-1"/>
                <w:sz w:val="20"/>
                <w:szCs w:val="20"/>
                <w:lang w:val="de-DE"/>
              </w:rPr>
              <w:t>s</w:t>
            </w:r>
            <w:r w:rsidRPr="007F1336">
              <w:rPr>
                <w:rFonts w:ascii="Arial" w:eastAsia="Times New Roman" w:hAnsi="Arial" w:cs="Arial"/>
                <w:b/>
                <w:spacing w:val="1"/>
                <w:sz w:val="20"/>
                <w:szCs w:val="20"/>
                <w:lang w:val="de-DE"/>
              </w:rPr>
              <w:t>t</w:t>
            </w:r>
            <w:r w:rsidRPr="007F1336">
              <w:rPr>
                <w:rFonts w:ascii="Arial" w:eastAsia="Times New Roman" w:hAnsi="Arial" w:cs="Arial"/>
                <w:b/>
                <w:sz w:val="20"/>
                <w:szCs w:val="20"/>
                <w:lang w:val="de-DE"/>
              </w:rPr>
              <w:t>a</w:t>
            </w:r>
            <w:r w:rsidRPr="007F1336">
              <w:rPr>
                <w:rFonts w:ascii="Arial" w:eastAsia="Times New Roman" w:hAnsi="Arial" w:cs="Arial"/>
                <w:b/>
                <w:spacing w:val="-1"/>
                <w:sz w:val="20"/>
                <w:szCs w:val="20"/>
                <w:lang w:val="de-DE"/>
              </w:rPr>
              <w:t>a</w:t>
            </w:r>
            <w:r w:rsidRPr="007F1336">
              <w:rPr>
                <w:rFonts w:ascii="Arial" w:eastAsia="Times New Roman" w:hAnsi="Arial" w:cs="Arial"/>
                <w:b/>
                <w:sz w:val="20"/>
                <w:szCs w:val="20"/>
                <w:lang w:val="de-DE"/>
              </w:rPr>
              <w:t>ten</w:t>
            </w:r>
            <w:r w:rsidRPr="007F1336">
              <w:rPr>
                <w:rFonts w:ascii="Arial" w:eastAsia="Times New Roman" w:hAnsi="Arial" w:cs="Arial"/>
                <w:b/>
                <w:spacing w:val="3"/>
                <w:sz w:val="20"/>
                <w:szCs w:val="20"/>
                <w:lang w:val="de-DE"/>
              </w:rPr>
              <w:t xml:space="preserve"> </w:t>
            </w:r>
            <w:r w:rsidRPr="007F1336">
              <w:rPr>
                <w:rFonts w:ascii="Arial" w:eastAsia="Times New Roman" w:hAnsi="Arial" w:cs="Arial"/>
                <w:b/>
                <w:sz w:val="20"/>
                <w:szCs w:val="20"/>
                <w:lang w:val="de-DE"/>
              </w:rPr>
              <w:t>ve</w:t>
            </w:r>
            <w:r w:rsidRPr="007F1336">
              <w:rPr>
                <w:rFonts w:ascii="Arial" w:eastAsia="Times New Roman" w:hAnsi="Arial" w:cs="Arial"/>
                <w:b/>
                <w:spacing w:val="-1"/>
                <w:sz w:val="20"/>
                <w:szCs w:val="20"/>
                <w:lang w:val="de-DE"/>
              </w:rPr>
              <w:t>r</w:t>
            </w:r>
            <w:r w:rsidRPr="007F1336">
              <w:rPr>
                <w:rFonts w:ascii="Arial" w:eastAsia="Times New Roman" w:hAnsi="Arial" w:cs="Arial"/>
                <w:b/>
                <w:spacing w:val="1"/>
                <w:sz w:val="20"/>
                <w:szCs w:val="20"/>
                <w:lang w:val="de-DE"/>
              </w:rPr>
              <w:t>t</w:t>
            </w:r>
            <w:r w:rsidRPr="007F1336">
              <w:rPr>
                <w:rFonts w:ascii="Arial" w:eastAsia="Times New Roman" w:hAnsi="Arial" w:cs="Arial"/>
                <w:b/>
                <w:sz w:val="20"/>
                <w:szCs w:val="20"/>
                <w:lang w:val="de-DE"/>
              </w:rPr>
              <w:t>r</w:t>
            </w:r>
            <w:r w:rsidRPr="007F1336">
              <w:rPr>
                <w:rFonts w:ascii="Arial" w:eastAsia="Times New Roman" w:hAnsi="Arial" w:cs="Arial"/>
                <w:b/>
                <w:spacing w:val="-1"/>
                <w:sz w:val="20"/>
                <w:szCs w:val="20"/>
                <w:lang w:val="de-DE"/>
              </w:rPr>
              <w:t>e</w:t>
            </w:r>
            <w:r w:rsidRPr="007F1336">
              <w:rPr>
                <w:rFonts w:ascii="Arial" w:eastAsia="Times New Roman" w:hAnsi="Arial" w:cs="Arial"/>
                <w:b/>
                <w:sz w:val="20"/>
                <w:szCs w:val="20"/>
                <w:lang w:val="de-DE"/>
              </w:rPr>
              <w:t>t</w:t>
            </w:r>
            <w:r w:rsidRPr="007F1336">
              <w:rPr>
                <w:rFonts w:ascii="Arial" w:eastAsia="Times New Roman" w:hAnsi="Arial" w:cs="Arial"/>
                <w:b/>
                <w:spacing w:val="-1"/>
                <w:sz w:val="20"/>
                <w:szCs w:val="20"/>
                <w:lang w:val="de-DE"/>
              </w:rPr>
              <w:t>e</w:t>
            </w:r>
            <w:r>
              <w:rPr>
                <w:rFonts w:ascii="Arial" w:eastAsia="Times New Roman" w:hAnsi="Arial" w:cs="Arial"/>
                <w:b/>
                <w:sz w:val="20"/>
                <w:szCs w:val="20"/>
                <w:lang w:val="de-DE"/>
              </w:rPr>
              <w:t xml:space="preserve">n, können der  Kommission </w:t>
            </w:r>
            <w:r w:rsidRPr="007F1336">
              <w:rPr>
                <w:rFonts w:ascii="Arial" w:eastAsia="Times New Roman" w:hAnsi="Arial" w:cs="Arial"/>
                <w:b/>
                <w:sz w:val="20"/>
                <w:szCs w:val="20"/>
                <w:lang w:val="de-DE"/>
              </w:rPr>
              <w:t xml:space="preserve">Entwürfe von </w:t>
            </w:r>
            <w:r w:rsidRPr="00C3499A">
              <w:rPr>
                <w:rFonts w:ascii="Arial" w:eastAsia="Times New Roman" w:hAnsi="Arial" w:cs="Arial"/>
                <w:b/>
                <w:sz w:val="20"/>
                <w:szCs w:val="20"/>
                <w:u w:val="single"/>
                <w:lang w:val="de-DE"/>
              </w:rPr>
              <w:t>gemeinschaftlichen</w:t>
            </w:r>
            <w:r w:rsidRPr="007F1336">
              <w:rPr>
                <w:rFonts w:ascii="Arial" w:eastAsia="Times New Roman" w:hAnsi="Arial" w:cs="Arial"/>
                <w:b/>
                <w:sz w:val="20"/>
                <w:szCs w:val="20"/>
                <w:lang w:val="de-DE"/>
              </w:rPr>
              <w:t xml:space="preserve"> Verh</w:t>
            </w:r>
            <w:r w:rsidRPr="007F1336">
              <w:rPr>
                <w:rFonts w:ascii="Arial" w:eastAsia="Times New Roman" w:hAnsi="Arial" w:cs="Arial"/>
                <w:b/>
                <w:spacing w:val="1"/>
                <w:sz w:val="20"/>
                <w:szCs w:val="20"/>
                <w:lang w:val="de-DE"/>
              </w:rPr>
              <w:t>a</w:t>
            </w:r>
            <w:r w:rsidRPr="007F1336">
              <w:rPr>
                <w:rFonts w:ascii="Arial" w:eastAsia="Times New Roman" w:hAnsi="Arial" w:cs="Arial"/>
                <w:b/>
                <w:sz w:val="20"/>
                <w:szCs w:val="20"/>
                <w:lang w:val="de-DE"/>
              </w:rPr>
              <w:t xml:space="preserve">ltensregeln sowie Vorschläge zur Änderung oder Ausweitung bestehender </w:t>
            </w:r>
            <w:r w:rsidRPr="00C11495">
              <w:rPr>
                <w:lang w:val="de-DE"/>
              </w:rPr>
              <w:t xml:space="preserve"> </w:t>
            </w:r>
            <w:r w:rsidRPr="00C11495">
              <w:rPr>
                <w:rFonts w:ascii="Arial" w:eastAsia="Times New Roman" w:hAnsi="Arial" w:cs="Arial"/>
                <w:b/>
                <w:sz w:val="20"/>
                <w:szCs w:val="20"/>
                <w:u w:val="single"/>
                <w:lang w:val="de-DE"/>
              </w:rPr>
              <w:t>gemeinschaftlicher</w:t>
            </w:r>
            <w:r>
              <w:rPr>
                <w:rFonts w:ascii="Arial" w:eastAsia="Times New Roman" w:hAnsi="Arial" w:cs="Arial"/>
                <w:b/>
                <w:sz w:val="20"/>
                <w:szCs w:val="20"/>
                <w:lang w:val="de-DE"/>
              </w:rPr>
              <w:t xml:space="preserve"> </w:t>
            </w:r>
            <w:r w:rsidRPr="007F1336">
              <w:rPr>
                <w:rFonts w:ascii="Arial" w:eastAsia="Times New Roman" w:hAnsi="Arial" w:cs="Arial"/>
                <w:b/>
                <w:sz w:val="20"/>
                <w:szCs w:val="20"/>
                <w:lang w:val="de-DE"/>
              </w:rPr>
              <w:t>Verhaltensregeln vorlegen.“</w:t>
            </w: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kann</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im</w:t>
            </w:r>
            <w:r w:rsidRPr="00AC54EC">
              <w:rPr>
                <w:rFonts w:ascii="Arial" w:eastAsia="Times New Roman" w:hAnsi="Arial" w:cs="Arial"/>
                <w:spacing w:val="7"/>
                <w:sz w:val="20"/>
                <w:szCs w:val="20"/>
                <w:lang w:val="de-DE"/>
              </w:rPr>
              <w:t xml:space="preserve">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ege</w:t>
            </w:r>
            <w:r w:rsidRPr="00AC54EC">
              <w:rPr>
                <w:rFonts w:ascii="Arial" w:eastAsia="Times New Roman" w:hAnsi="Arial" w:cs="Arial"/>
                <w:spacing w:val="8"/>
                <w:sz w:val="20"/>
                <w:szCs w:val="20"/>
                <w:lang w:val="de-DE"/>
              </w:rPr>
              <w:t xml:space="preserve"> </w:t>
            </w:r>
            <w:r w:rsidRPr="00AC54EC">
              <w:rPr>
                <w:rFonts w:ascii="Arial" w:eastAsia="Times New Roman" w:hAnsi="Arial" w:cs="Arial"/>
                <w:sz w:val="20"/>
                <w:szCs w:val="20"/>
                <w:lang w:val="de-DE"/>
              </w:rPr>
              <w:t>einschlägiger</w:t>
            </w:r>
            <w:r w:rsidRPr="00AC54EC">
              <w:rPr>
                <w:rFonts w:ascii="Arial" w:eastAsia="Times New Roman" w:hAnsi="Arial" w:cs="Arial"/>
                <w:spacing w:val="7"/>
                <w:sz w:val="20"/>
                <w:szCs w:val="20"/>
                <w:lang w:val="de-DE"/>
              </w:rPr>
              <w:t xml:space="preserve"> </w:t>
            </w:r>
            <w:r w:rsidRPr="00AC54EC">
              <w:rPr>
                <w:rFonts w:ascii="Arial" w:eastAsia="Times New Roman" w:hAnsi="Arial" w:cs="Arial"/>
                <w:spacing w:val="-2"/>
                <w:sz w:val="20"/>
                <w:szCs w:val="20"/>
                <w:lang w:val="de-DE"/>
              </w:rPr>
              <w:t>D</w:t>
            </w:r>
            <w:r w:rsidRPr="00AC54EC">
              <w:rPr>
                <w:rFonts w:ascii="Arial" w:eastAsia="Times New Roman" w:hAnsi="Arial" w:cs="Arial"/>
                <w:sz w:val="20"/>
                <w:szCs w:val="20"/>
                <w:lang w:val="de-DE"/>
              </w:rPr>
              <w:t>urchführungsrechtsakte</w:t>
            </w:r>
            <w:r w:rsidRPr="00AC54EC">
              <w:rPr>
                <w:rFonts w:ascii="Arial" w:eastAsia="Times New Roman" w:hAnsi="Arial" w:cs="Arial"/>
                <w:spacing w:val="7"/>
                <w:sz w:val="20"/>
                <w:szCs w:val="20"/>
                <w:lang w:val="de-DE"/>
              </w:rPr>
              <w:t xml:space="preserve"> </w:t>
            </w:r>
            <w:r w:rsidRPr="00AC54EC">
              <w:rPr>
                <w:rFonts w:ascii="Arial" w:eastAsia="Times New Roman" w:hAnsi="Arial" w:cs="Arial"/>
                <w:sz w:val="20"/>
                <w:szCs w:val="20"/>
                <w:lang w:val="de-DE"/>
              </w:rPr>
              <w:t>beschließen, dass die ihr g</w:t>
            </w:r>
            <w:r w:rsidRPr="00AC54EC">
              <w:rPr>
                <w:rFonts w:ascii="Arial" w:eastAsia="Times New Roman" w:hAnsi="Arial" w:cs="Arial"/>
                <w:spacing w:val="1"/>
                <w:sz w:val="20"/>
                <w:szCs w:val="20"/>
                <w:lang w:val="de-DE"/>
              </w:rPr>
              <w:t>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Absatz 3 vorgeschlagenen Verhaltensregeln beziehungsweise Änderungen und Erweiterungen be</w:t>
            </w:r>
            <w:r w:rsidRPr="00AC54EC">
              <w:rPr>
                <w:rFonts w:ascii="Arial" w:eastAsia="Times New Roman" w:hAnsi="Arial" w:cs="Arial"/>
                <w:spacing w:val="-1"/>
                <w:sz w:val="20"/>
                <w:szCs w:val="20"/>
                <w:lang w:val="de-DE"/>
              </w:rPr>
              <w:t>s</w:t>
            </w:r>
            <w:r w:rsidRPr="00AC54EC">
              <w:rPr>
                <w:rFonts w:ascii="Arial" w:eastAsia="Times New Roman" w:hAnsi="Arial" w:cs="Arial"/>
                <w:spacing w:val="1"/>
                <w:sz w:val="20"/>
                <w:szCs w:val="20"/>
                <w:lang w:val="de-DE"/>
              </w:rPr>
              <w:t>t</w:t>
            </w:r>
            <w:r w:rsidRPr="00AC54EC">
              <w:rPr>
                <w:rFonts w:ascii="Arial" w:eastAsia="Times New Roman" w:hAnsi="Arial" w:cs="Arial"/>
                <w:sz w:val="20"/>
                <w:szCs w:val="20"/>
                <w:lang w:val="de-DE"/>
              </w:rPr>
              <w:t xml:space="preserve">ehender Verhaltensregeln </w:t>
            </w:r>
            <w:r w:rsidRPr="0017732B">
              <w:rPr>
                <w:rFonts w:ascii="Arial" w:eastAsia="Times New Roman" w:hAnsi="Arial" w:cs="Arial"/>
                <w:sz w:val="20"/>
                <w:szCs w:val="20"/>
                <w:u w:val="single"/>
                <w:lang w:val="de-DE"/>
              </w:rPr>
              <w:t>allge</w:t>
            </w:r>
            <w:r w:rsidRPr="0017732B">
              <w:rPr>
                <w:rFonts w:ascii="Arial" w:eastAsia="Times New Roman" w:hAnsi="Arial" w:cs="Arial"/>
                <w:spacing w:val="-2"/>
                <w:sz w:val="20"/>
                <w:szCs w:val="20"/>
                <w:u w:val="single"/>
                <w:lang w:val="de-DE"/>
              </w:rPr>
              <w:t>m</w:t>
            </w:r>
            <w:r w:rsidRPr="0017732B">
              <w:rPr>
                <w:rFonts w:ascii="Arial" w:eastAsia="Times New Roman" w:hAnsi="Arial" w:cs="Arial"/>
                <w:sz w:val="20"/>
                <w:szCs w:val="20"/>
                <w:u w:val="single"/>
                <w:lang w:val="de-DE"/>
              </w:rPr>
              <w:t xml:space="preserve">eine Gültigkeit </w:t>
            </w:r>
            <w:r w:rsidRPr="00AC54EC">
              <w:rPr>
                <w:rFonts w:ascii="Arial" w:eastAsia="Times New Roman" w:hAnsi="Arial" w:cs="Arial"/>
                <w:sz w:val="20"/>
                <w:szCs w:val="20"/>
                <w:lang w:val="de-DE"/>
              </w:rPr>
              <w:t xml:space="preserve">in der Union besitzen. Die genannten Durchführungsrechtsakte werden in Übereinstimmung </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it dem Prüfverf</w:t>
            </w:r>
            <w:r w:rsidRPr="00AC54EC">
              <w:rPr>
                <w:rFonts w:ascii="Arial" w:eastAsia="Times New Roman" w:hAnsi="Arial" w:cs="Arial"/>
                <w:spacing w:val="1"/>
                <w:sz w:val="20"/>
                <w:szCs w:val="20"/>
                <w:lang w:val="de-DE"/>
              </w:rPr>
              <w:t>a</w:t>
            </w:r>
            <w:r w:rsidRPr="00AC54EC">
              <w:rPr>
                <w:rFonts w:ascii="Arial" w:eastAsia="Times New Roman" w:hAnsi="Arial" w:cs="Arial"/>
                <w:sz w:val="20"/>
                <w:szCs w:val="20"/>
                <w:lang w:val="de-DE"/>
              </w:rPr>
              <w:t>hren 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 Artikel 87 Absatz 2 erlassen.</w:t>
            </w:r>
          </w:p>
        </w:tc>
        <w:tc>
          <w:tcPr>
            <w:tcW w:w="5012" w:type="dxa"/>
            <w:shd w:val="clear" w:color="auto" w:fill="FFFFFF" w:themeFill="background1"/>
            <w:vAlign w:val="center"/>
          </w:tcPr>
          <w:p w:rsidR="00D43D6B" w:rsidRDefault="00D43D6B" w:rsidP="008C519F">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 von der EU-Kommission auf ihre Vereinbarkeit mit der Verordnung nach Absatz 3 geprüften Verhaltensregeln können für allgemein gültig er</w:t>
            </w:r>
            <w:r w:rsidR="008540BF">
              <w:rPr>
                <w:rFonts w:ascii="Arial" w:eastAsia="Times New Roman" w:hAnsi="Arial" w:cs="Arial"/>
                <w:sz w:val="20"/>
                <w:szCs w:val="20"/>
                <w:lang w:val="de-DE"/>
              </w:rPr>
              <w:t>klärt werden. Anders als bisher</w:t>
            </w:r>
            <w:r>
              <w:rPr>
                <w:rFonts w:ascii="Arial" w:eastAsia="Times New Roman" w:hAnsi="Arial" w:cs="Arial"/>
                <w:sz w:val="20"/>
                <w:szCs w:val="20"/>
                <w:lang w:val="de-DE"/>
              </w:rPr>
              <w:t xml:space="preserve"> bewirkt damit nicht mehr der selbstbestimmte Beitritt eines Unternehmens die rechtliche Verbindlichkeit der Verhaltensregeln. Die Selbstverpflichtung erfolgt in diesen Fällen nicht mehr freiwillig. Darüber hinaus bestehen massive Bedenken gegen diese Kompetenz der Kommission, da diese mit weitreichenden Folgen für die Unternehmen bei eingeschränkter Beteiligungs- und Prüfkompetenzen der Mitgliedstaaten einhergeht</w:t>
            </w:r>
            <w:r w:rsidR="008540BF">
              <w:rPr>
                <w:rFonts w:ascii="Arial" w:eastAsia="Times New Roman" w:hAnsi="Arial" w:cs="Arial"/>
                <w:sz w:val="20"/>
                <w:szCs w:val="20"/>
                <w:lang w:val="de-DE"/>
              </w:rPr>
              <w:t>.</w:t>
            </w:r>
          </w:p>
          <w:p w:rsidR="00D43D6B" w:rsidRPr="00DD222E" w:rsidRDefault="00D43D6B" w:rsidP="008C519F">
            <w:pPr>
              <w:tabs>
                <w:tab w:val="left" w:pos="3600"/>
              </w:tabs>
              <w:spacing w:after="120" w:line="276" w:lineRule="auto"/>
              <w:rPr>
                <w:rFonts w:ascii="Arial" w:eastAsia="Times New Roman" w:hAnsi="Arial" w:cs="Arial"/>
                <w:b/>
                <w:sz w:val="20"/>
                <w:szCs w:val="20"/>
                <w:lang w:val="de-DE"/>
              </w:rPr>
            </w:pPr>
            <w:r w:rsidRPr="00DD222E">
              <w:rPr>
                <w:rFonts w:ascii="Arial" w:eastAsia="Times New Roman" w:hAnsi="Arial" w:cs="Arial"/>
                <w:b/>
                <w:sz w:val="20"/>
                <w:szCs w:val="20"/>
                <w:lang w:val="de-DE"/>
              </w:rPr>
              <w:t>GDV</w:t>
            </w:r>
            <w:r>
              <w:rPr>
                <w:rFonts w:ascii="Arial" w:eastAsia="Times New Roman" w:hAnsi="Arial" w:cs="Arial"/>
                <w:b/>
                <w:sz w:val="20"/>
                <w:szCs w:val="20"/>
                <w:lang w:val="de-DE"/>
              </w:rPr>
              <w:t>-Vorschlag</w:t>
            </w:r>
            <w:r w:rsidRPr="00DD222E">
              <w:rPr>
                <w:rFonts w:ascii="Arial" w:eastAsia="Times New Roman" w:hAnsi="Arial" w:cs="Arial"/>
                <w:b/>
                <w:sz w:val="20"/>
                <w:szCs w:val="20"/>
                <w:lang w:val="de-DE"/>
              </w:rPr>
              <w:t xml:space="preserve">: </w:t>
            </w:r>
          </w:p>
          <w:p w:rsidR="00D43D6B" w:rsidRPr="007F1336" w:rsidRDefault="00D43D6B" w:rsidP="008C519F">
            <w:pPr>
              <w:tabs>
                <w:tab w:val="left" w:pos="3600"/>
              </w:tabs>
              <w:spacing w:after="120"/>
              <w:rPr>
                <w:rFonts w:ascii="Arial" w:eastAsia="Times New Roman" w:hAnsi="Arial" w:cs="Arial"/>
                <w:b/>
                <w:sz w:val="20"/>
                <w:szCs w:val="20"/>
                <w:lang w:val="de-DE"/>
              </w:rPr>
            </w:pPr>
            <w:r w:rsidRPr="007F1336">
              <w:rPr>
                <w:rFonts w:ascii="Arial" w:eastAsia="Times New Roman" w:hAnsi="Arial" w:cs="Arial"/>
                <w:b/>
                <w:sz w:val="20"/>
                <w:szCs w:val="20"/>
                <w:lang w:val="de-DE"/>
              </w:rPr>
              <w:t>Absatz 4 wird gestrichen.</w:t>
            </w: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1"/>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Die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Kom</w:t>
            </w:r>
            <w:r w:rsidRPr="00AC54EC">
              <w:rPr>
                <w:rFonts w:ascii="Arial" w:eastAsia="Times New Roman" w:hAnsi="Arial" w:cs="Arial"/>
                <w:spacing w:val="-2"/>
                <w:sz w:val="20"/>
                <w:szCs w:val="20"/>
                <w:lang w:val="de-DE"/>
              </w:rPr>
              <w:t>m</w:t>
            </w:r>
            <w:r w:rsidRPr="00AC54EC">
              <w:rPr>
                <w:rFonts w:ascii="Arial" w:eastAsia="Times New Roman" w:hAnsi="Arial" w:cs="Arial"/>
                <w:spacing w:val="2"/>
                <w:sz w:val="20"/>
                <w:szCs w:val="20"/>
                <w:lang w:val="de-DE"/>
              </w:rPr>
              <w:t>i</w:t>
            </w:r>
            <w:r w:rsidRPr="00AC54EC">
              <w:rPr>
                <w:rFonts w:ascii="Arial" w:eastAsia="Times New Roman" w:hAnsi="Arial" w:cs="Arial"/>
                <w:sz w:val="20"/>
                <w:szCs w:val="20"/>
                <w:lang w:val="de-DE"/>
              </w:rPr>
              <w:t>ssion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trägt</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dafür</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Sorge,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dass</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w:t>
            </w:r>
            <w:r w:rsidRPr="00AC54EC">
              <w:rPr>
                <w:rFonts w:ascii="Arial" w:eastAsia="Times New Roman" w:hAnsi="Arial" w:cs="Arial"/>
                <w:spacing w:val="-3"/>
                <w:sz w:val="20"/>
                <w:szCs w:val="20"/>
                <w:lang w:val="de-DE"/>
              </w:rPr>
              <w:t>i</w:t>
            </w:r>
            <w:r w:rsidRPr="00AC54EC">
              <w:rPr>
                <w:rFonts w:ascii="Arial" w:eastAsia="Times New Roman" w:hAnsi="Arial" w:cs="Arial"/>
                <w:sz w:val="20"/>
                <w:szCs w:val="20"/>
                <w:lang w:val="de-DE"/>
              </w:rPr>
              <w:t>e</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Verhaltensregeln,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denen</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äß</w:t>
            </w:r>
            <w:r w:rsidRPr="00AC54EC">
              <w:rPr>
                <w:rFonts w:ascii="Arial" w:eastAsia="Times New Roman" w:hAnsi="Arial" w:cs="Arial"/>
                <w:spacing w:val="2"/>
                <w:sz w:val="20"/>
                <w:szCs w:val="20"/>
                <w:lang w:val="de-DE"/>
              </w:rPr>
              <w:t xml:space="preserve"> </w:t>
            </w:r>
            <w:r w:rsidRPr="00AC54EC">
              <w:rPr>
                <w:rFonts w:ascii="Arial" w:eastAsia="Times New Roman" w:hAnsi="Arial" w:cs="Arial"/>
                <w:sz w:val="20"/>
                <w:szCs w:val="20"/>
                <w:lang w:val="de-DE"/>
              </w:rPr>
              <w:t>Absatz 4 allge</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eine Gültigk</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 xml:space="preserve">it </w:t>
            </w:r>
            <w:r w:rsidRPr="00AC54EC">
              <w:rPr>
                <w:rFonts w:ascii="Arial" w:eastAsia="Times New Roman" w:hAnsi="Arial" w:cs="Arial"/>
                <w:spacing w:val="-1"/>
                <w:sz w:val="20"/>
                <w:szCs w:val="20"/>
                <w:lang w:val="de-DE"/>
              </w:rPr>
              <w:t>z</w:t>
            </w:r>
            <w:r w:rsidRPr="00AC54EC">
              <w:rPr>
                <w:rFonts w:ascii="Arial" w:eastAsia="Times New Roman" w:hAnsi="Arial" w:cs="Arial"/>
                <w:sz w:val="20"/>
                <w:szCs w:val="20"/>
                <w:lang w:val="de-DE"/>
              </w:rPr>
              <w:t>uerkannt w</w:t>
            </w:r>
            <w:r w:rsidRPr="00AC54EC">
              <w:rPr>
                <w:rFonts w:ascii="Arial" w:eastAsia="Times New Roman" w:hAnsi="Arial" w:cs="Arial"/>
                <w:spacing w:val="-1"/>
                <w:sz w:val="20"/>
                <w:szCs w:val="20"/>
                <w:lang w:val="de-DE"/>
              </w:rPr>
              <w:t>u</w:t>
            </w:r>
            <w:r w:rsidRPr="00AC54EC">
              <w:rPr>
                <w:rFonts w:ascii="Arial" w:eastAsia="Times New Roman" w:hAnsi="Arial" w:cs="Arial"/>
                <w:sz w:val="20"/>
                <w:szCs w:val="20"/>
                <w:lang w:val="de-DE"/>
              </w:rPr>
              <w:t>rde, in g</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ei</w:t>
            </w:r>
            <w:r w:rsidRPr="00AC54EC">
              <w:rPr>
                <w:rFonts w:ascii="Arial" w:eastAsia="Times New Roman" w:hAnsi="Arial" w:cs="Arial"/>
                <w:spacing w:val="-1"/>
                <w:sz w:val="20"/>
                <w:szCs w:val="20"/>
                <w:lang w:val="de-DE"/>
              </w:rPr>
              <w:t>g</w:t>
            </w:r>
            <w:r w:rsidRPr="00AC54EC">
              <w:rPr>
                <w:rFonts w:ascii="Arial" w:eastAsia="Times New Roman" w:hAnsi="Arial" w:cs="Arial"/>
                <w:sz w:val="20"/>
                <w:szCs w:val="20"/>
                <w:lang w:val="de-DE"/>
              </w:rPr>
              <w:t xml:space="preserve">neter </w:t>
            </w:r>
            <w:r w:rsidRPr="00AC54EC">
              <w:rPr>
                <w:rFonts w:ascii="Arial" w:eastAsia="Times New Roman" w:hAnsi="Arial" w:cs="Arial"/>
                <w:spacing w:val="-2"/>
                <w:sz w:val="20"/>
                <w:szCs w:val="20"/>
                <w:lang w:val="de-DE"/>
              </w:rPr>
              <w:t>W</w:t>
            </w:r>
            <w:r w:rsidRPr="00AC54EC">
              <w:rPr>
                <w:rFonts w:ascii="Arial" w:eastAsia="Times New Roman" w:hAnsi="Arial" w:cs="Arial"/>
                <w:sz w:val="20"/>
                <w:szCs w:val="20"/>
                <w:lang w:val="de-DE"/>
              </w:rPr>
              <w:t>eise verö</w:t>
            </w:r>
            <w:r w:rsidRPr="00AC54EC">
              <w:rPr>
                <w:rFonts w:ascii="Arial" w:eastAsia="Times New Roman" w:hAnsi="Arial" w:cs="Arial"/>
                <w:spacing w:val="-1"/>
                <w:sz w:val="20"/>
                <w:szCs w:val="20"/>
                <w:lang w:val="de-DE"/>
              </w:rPr>
              <w:t>ff</w:t>
            </w:r>
            <w:r w:rsidRPr="00AC54EC">
              <w:rPr>
                <w:rFonts w:ascii="Arial" w:eastAsia="Times New Roman" w:hAnsi="Arial" w:cs="Arial"/>
                <w:sz w:val="20"/>
                <w:szCs w:val="20"/>
                <w:lang w:val="de-DE"/>
              </w:rPr>
              <w:t>entli</w:t>
            </w:r>
            <w:r w:rsidRPr="00AC54EC">
              <w:rPr>
                <w:rFonts w:ascii="Arial" w:eastAsia="Times New Roman" w:hAnsi="Arial" w:cs="Arial"/>
                <w:spacing w:val="-1"/>
                <w:sz w:val="20"/>
                <w:szCs w:val="20"/>
                <w:lang w:val="de-DE"/>
              </w:rPr>
              <w:t>c</w:t>
            </w:r>
            <w:r w:rsidRPr="00AC54EC">
              <w:rPr>
                <w:rFonts w:ascii="Arial" w:eastAsia="Times New Roman" w:hAnsi="Arial" w:cs="Arial"/>
                <w:sz w:val="20"/>
                <w:szCs w:val="20"/>
                <w:lang w:val="de-DE"/>
              </w:rPr>
              <w:t>ht werden.</w:t>
            </w:r>
          </w:p>
        </w:tc>
        <w:tc>
          <w:tcPr>
            <w:tcW w:w="5012" w:type="dxa"/>
            <w:shd w:val="clear" w:color="auto" w:fill="FFFFFF" w:themeFill="background1"/>
            <w:vAlign w:val="center"/>
          </w:tcPr>
          <w:p w:rsidR="00D43D6B" w:rsidRPr="005D38CA" w:rsidRDefault="00D43D6B" w:rsidP="008C519F">
            <w:pPr>
              <w:tabs>
                <w:tab w:val="left" w:pos="3600"/>
              </w:tabs>
              <w:spacing w:after="120"/>
              <w:rPr>
                <w:rFonts w:ascii="Arial" w:eastAsia="Times New Roman" w:hAnsi="Arial" w:cs="Arial"/>
                <w:sz w:val="20"/>
                <w:szCs w:val="20"/>
                <w:lang w:val="de-DE"/>
              </w:rPr>
            </w:pPr>
            <w:r w:rsidRPr="005D38CA">
              <w:rPr>
                <w:rFonts w:ascii="Arial" w:eastAsia="Times New Roman" w:hAnsi="Arial" w:cs="Arial"/>
                <w:sz w:val="20"/>
                <w:szCs w:val="20"/>
                <w:lang w:val="de-DE"/>
              </w:rPr>
              <w:t>Es wird auf die Ausführungen zu Absatz 4 verwiesen.</w:t>
            </w:r>
          </w:p>
          <w:p w:rsidR="00D43D6B" w:rsidRPr="004713F6" w:rsidRDefault="00D43D6B" w:rsidP="008C519F">
            <w:pPr>
              <w:tabs>
                <w:tab w:val="left" w:pos="3600"/>
              </w:tabs>
              <w:spacing w:after="120"/>
              <w:rPr>
                <w:rFonts w:ascii="Arial" w:eastAsia="Times New Roman" w:hAnsi="Arial" w:cs="Arial"/>
                <w:b/>
                <w:sz w:val="20"/>
                <w:szCs w:val="20"/>
                <w:lang w:val="de-DE"/>
              </w:rPr>
            </w:pPr>
            <w:r w:rsidRPr="004713F6">
              <w:rPr>
                <w:rFonts w:ascii="Arial" w:eastAsia="Times New Roman" w:hAnsi="Arial" w:cs="Arial"/>
                <w:b/>
                <w:sz w:val="20"/>
                <w:szCs w:val="20"/>
                <w:lang w:val="de-DE"/>
              </w:rPr>
              <w:t>GDV</w:t>
            </w:r>
            <w:r>
              <w:rPr>
                <w:rFonts w:ascii="Arial" w:eastAsia="Times New Roman" w:hAnsi="Arial" w:cs="Arial"/>
                <w:b/>
                <w:sz w:val="20"/>
                <w:szCs w:val="20"/>
                <w:lang w:val="de-DE"/>
              </w:rPr>
              <w:t>-Vorschlag</w:t>
            </w:r>
            <w:r w:rsidRPr="004713F6">
              <w:rPr>
                <w:rFonts w:ascii="Arial" w:eastAsia="Times New Roman" w:hAnsi="Arial" w:cs="Arial"/>
                <w:b/>
                <w:sz w:val="20"/>
                <w:szCs w:val="20"/>
                <w:lang w:val="de-DE"/>
              </w:rPr>
              <w:t xml:space="preserve">: </w:t>
            </w:r>
          </w:p>
          <w:p w:rsidR="00D43D6B" w:rsidRPr="007F1336" w:rsidRDefault="00D43D6B" w:rsidP="008C519F">
            <w:pPr>
              <w:tabs>
                <w:tab w:val="left" w:pos="3600"/>
              </w:tabs>
              <w:spacing w:after="120"/>
              <w:rPr>
                <w:rFonts w:ascii="Arial" w:eastAsia="Times New Roman" w:hAnsi="Arial" w:cs="Arial"/>
                <w:b/>
                <w:sz w:val="20"/>
                <w:szCs w:val="20"/>
                <w:lang w:val="de-DE"/>
              </w:rPr>
            </w:pPr>
            <w:r w:rsidRPr="007F1336">
              <w:rPr>
                <w:rFonts w:ascii="Arial" w:eastAsia="Times New Roman" w:hAnsi="Arial" w:cs="Arial"/>
                <w:b/>
                <w:sz w:val="20"/>
                <w:szCs w:val="20"/>
                <w:lang w:val="de-DE"/>
              </w:rPr>
              <w:t>Absatz 5 wird gestrichen.</w:t>
            </w:r>
          </w:p>
        </w:tc>
      </w:tr>
      <w:tr w:rsidR="00D43D6B" w:rsidRPr="00AC54EC" w:rsidTr="008C519F">
        <w:trPr>
          <w:trHeight w:val="726"/>
        </w:trPr>
        <w:tc>
          <w:tcPr>
            <w:tcW w:w="5247" w:type="dxa"/>
            <w:shd w:val="clear" w:color="auto" w:fill="BFBFBF" w:themeFill="background1" w:themeFillShade="BF"/>
            <w:vAlign w:val="center"/>
          </w:tcPr>
          <w:p w:rsidR="00D43D6B" w:rsidRPr="00AC54EC" w:rsidRDefault="00D43D6B" w:rsidP="008C519F">
            <w:pPr>
              <w:rPr>
                <w:rFonts w:ascii="Arial" w:eastAsia="Times New Roman" w:hAnsi="Arial" w:cs="Arial"/>
                <w:bCs/>
                <w:i/>
                <w:sz w:val="20"/>
                <w:szCs w:val="20"/>
                <w:lang w:val="de-DE"/>
              </w:rPr>
            </w:pPr>
            <w:r w:rsidRPr="00AC54EC">
              <w:rPr>
                <w:rFonts w:ascii="Arial" w:eastAsia="Times New Roman" w:hAnsi="Arial" w:cs="Arial"/>
                <w:bCs/>
                <w:i/>
                <w:sz w:val="20"/>
                <w:szCs w:val="20"/>
                <w:lang w:val="de-DE"/>
              </w:rPr>
              <w:t>Artikel 39</w:t>
            </w:r>
          </w:p>
          <w:p w:rsidR="00D43D6B" w:rsidRPr="00AC54EC" w:rsidRDefault="00D43D6B" w:rsidP="008C519F">
            <w:pPr>
              <w:spacing w:before="1"/>
              <w:rPr>
                <w:rFonts w:ascii="Arial" w:eastAsia="Times New Roman" w:hAnsi="Arial" w:cs="Arial"/>
                <w:b/>
                <w:bCs/>
                <w:i/>
                <w:sz w:val="20"/>
                <w:szCs w:val="20"/>
                <w:lang w:val="de-DE"/>
              </w:rPr>
            </w:pPr>
            <w:r w:rsidRPr="00AC54EC">
              <w:rPr>
                <w:rFonts w:ascii="Arial" w:eastAsia="Times New Roman" w:hAnsi="Arial" w:cs="Arial"/>
                <w:b/>
                <w:bCs/>
                <w:i/>
                <w:sz w:val="20"/>
                <w:szCs w:val="20"/>
                <w:lang w:val="de-DE"/>
              </w:rPr>
              <w:t xml:space="preserve">Zertifizierung </w:t>
            </w:r>
          </w:p>
        </w:tc>
        <w:tc>
          <w:tcPr>
            <w:tcW w:w="5012" w:type="dxa"/>
            <w:shd w:val="clear" w:color="auto" w:fill="BFBFBF" w:themeFill="background1" w:themeFillShade="BF"/>
            <w:vAlign w:val="center"/>
          </w:tcPr>
          <w:p w:rsidR="00D43D6B" w:rsidRPr="00AC54EC" w:rsidRDefault="00D43D6B" w:rsidP="008C519F">
            <w:pPr>
              <w:tabs>
                <w:tab w:val="left" w:pos="3600"/>
              </w:tabs>
              <w:spacing w:after="120"/>
              <w:rPr>
                <w:rFonts w:ascii="Arial" w:eastAsia="Times New Roman" w:hAnsi="Arial" w:cs="Arial"/>
                <w:sz w:val="20"/>
                <w:szCs w:val="20"/>
                <w:lang w:val="de-DE"/>
              </w:rPr>
            </w:pPr>
            <w:r w:rsidRPr="00AC54EC">
              <w:rPr>
                <w:rFonts w:ascii="Arial" w:eastAsia="Times New Roman" w:hAnsi="Arial" w:cs="Arial"/>
                <w:sz w:val="20"/>
                <w:szCs w:val="20"/>
                <w:lang w:val="de-DE"/>
              </w:rPr>
              <w:t>EG 77.</w:t>
            </w: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t xml:space="preserve">Die Mitgliedstaaten und die Kommission fördern </w:t>
            </w:r>
            <w:r w:rsidRPr="00C3499A">
              <w:rPr>
                <w:rFonts w:ascii="Arial" w:eastAsia="Times New Roman" w:hAnsi="Arial" w:cs="Arial"/>
                <w:sz w:val="20"/>
                <w:szCs w:val="20"/>
                <w:lang w:val="de-DE"/>
              </w:rPr>
              <w:t>insbesondere auf europäischer Ebene</w:t>
            </w:r>
            <w:r w:rsidRPr="00AC54EC">
              <w:rPr>
                <w:rFonts w:ascii="Arial" w:eastAsia="Times New Roman" w:hAnsi="Arial" w:cs="Arial"/>
                <w:sz w:val="20"/>
                <w:szCs w:val="20"/>
                <w:lang w:val="de-DE"/>
              </w:rPr>
              <w:t xml:space="preserve"> die Einführung von datenschutzspezifischen Zertifizierungsverfahren sowie von Datenschutzsiegeln und –</w:t>
            </w:r>
            <w:proofErr w:type="spellStart"/>
            <w:r w:rsidRPr="00AC54EC">
              <w:rPr>
                <w:rFonts w:ascii="Arial" w:eastAsia="Times New Roman" w:hAnsi="Arial" w:cs="Arial"/>
                <w:sz w:val="20"/>
                <w:szCs w:val="20"/>
                <w:lang w:val="de-DE"/>
              </w:rPr>
              <w:t>zeichen</w:t>
            </w:r>
            <w:proofErr w:type="spellEnd"/>
            <w:r w:rsidRPr="00AC54EC">
              <w:rPr>
                <w:rFonts w:ascii="Arial" w:eastAsia="Times New Roman" w:hAnsi="Arial" w:cs="Arial"/>
                <w:sz w:val="20"/>
                <w:szCs w:val="20"/>
                <w:lang w:val="de-DE"/>
              </w:rPr>
              <w:t xml:space="preserve">, anhand deren betroffene Personen rasch das von für die Verarbeitung Verantwortlichen oder von </w:t>
            </w:r>
            <w:proofErr w:type="spellStart"/>
            <w:r w:rsidRPr="00AC54EC">
              <w:rPr>
                <w:rFonts w:ascii="Arial" w:eastAsia="Times New Roman" w:hAnsi="Arial" w:cs="Arial"/>
                <w:sz w:val="20"/>
                <w:szCs w:val="20"/>
                <w:lang w:val="de-DE"/>
              </w:rPr>
              <w:t>Auftragsverarbeitern</w:t>
            </w:r>
            <w:proofErr w:type="spellEnd"/>
            <w:r w:rsidRPr="00AC54EC">
              <w:rPr>
                <w:rFonts w:ascii="Arial" w:eastAsia="Times New Roman" w:hAnsi="Arial" w:cs="Arial"/>
                <w:sz w:val="20"/>
                <w:szCs w:val="20"/>
                <w:lang w:val="de-DE"/>
              </w:rPr>
              <w:t xml:space="preserve"> gewährleistete Datenschutzniveau in Erfahrung bringen können. Die datenschutzspezifischen Zertifizierungsverfahren dienen der ordnungsgemäßen Anwendung dieser Verordnung und tragen den Besonderheiten der einzelnen Sektoren und Verarbeitungsprozesse Rechnung.</w:t>
            </w:r>
          </w:p>
        </w:tc>
        <w:tc>
          <w:tcPr>
            <w:tcW w:w="5012" w:type="dxa"/>
            <w:shd w:val="clear" w:color="auto" w:fill="FFFFFF" w:themeFill="background1"/>
            <w:vAlign w:val="center"/>
          </w:tcPr>
          <w:p w:rsidR="00D43D6B" w:rsidRDefault="00D43D6B" w:rsidP="008C519F">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Zertifizierungssysteme sind grundsätzlich zu begrüßen. Aufwand und Kosten einer Zertifizierung sind zu berücksichtigen. Vor diesem Hintergrund sollte an den bereits bestehenden Zertifizierungsverfahren festgehalten werden.  </w:t>
            </w:r>
          </w:p>
          <w:p w:rsidR="00D43D6B" w:rsidRDefault="00D43D6B" w:rsidP="008C519F">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Zertifizierung Dritter, die für den für die Verarbeitung Verantwortlichen tätig sind und dazu Daten verarbeiten, wäre sehr zu begrüßen. Durch die Zertifizierung von </w:t>
            </w:r>
            <w:proofErr w:type="spellStart"/>
            <w:r>
              <w:rPr>
                <w:rFonts w:ascii="Arial" w:eastAsia="Times New Roman" w:hAnsi="Arial" w:cs="Arial"/>
                <w:sz w:val="20"/>
                <w:szCs w:val="20"/>
                <w:lang w:val="de-DE"/>
              </w:rPr>
              <w:t>Auftragsdatenverarbeitern</w:t>
            </w:r>
            <w:proofErr w:type="spellEnd"/>
            <w:r>
              <w:rPr>
                <w:rFonts w:ascii="Arial" w:eastAsia="Times New Roman" w:hAnsi="Arial" w:cs="Arial"/>
                <w:sz w:val="20"/>
                <w:szCs w:val="20"/>
                <w:lang w:val="de-DE"/>
              </w:rPr>
              <w:t xml:space="preserve"> (z.B. im Bereich des </w:t>
            </w:r>
            <w:proofErr w:type="spellStart"/>
            <w:r>
              <w:rPr>
                <w:rFonts w:ascii="Arial" w:eastAsia="Times New Roman" w:hAnsi="Arial" w:cs="Arial"/>
                <w:sz w:val="20"/>
                <w:szCs w:val="20"/>
                <w:lang w:val="de-DE"/>
              </w:rPr>
              <w:t>Cloud</w:t>
            </w:r>
            <w:proofErr w:type="spellEnd"/>
            <w:r>
              <w:rPr>
                <w:rFonts w:ascii="Arial" w:eastAsia="Times New Roman" w:hAnsi="Arial" w:cs="Arial"/>
                <w:sz w:val="20"/>
                <w:szCs w:val="20"/>
                <w:lang w:val="de-DE"/>
              </w:rPr>
              <w:t xml:space="preserve"> Computing) könnten die vertraglichen Pflichten und deren Kontrolle nach </w:t>
            </w:r>
            <w:r w:rsidR="001A30C5">
              <w:rPr>
                <w:rFonts w:ascii="Arial" w:eastAsia="Times New Roman" w:hAnsi="Arial" w:cs="Arial"/>
                <w:sz w:val="20"/>
                <w:szCs w:val="20"/>
                <w:lang w:val="de-DE"/>
              </w:rPr>
              <w:t>Artikel</w:t>
            </w:r>
            <w:r>
              <w:rPr>
                <w:rFonts w:ascii="Arial" w:eastAsia="Times New Roman" w:hAnsi="Arial" w:cs="Arial"/>
                <w:sz w:val="20"/>
                <w:szCs w:val="20"/>
                <w:lang w:val="de-DE"/>
              </w:rPr>
              <w:t xml:space="preserve"> 26 Absatz 2 dieser Verordnung erheblich reduziert werden.  Darüber hinaus könnten bestimmte Datenverarbeitungsprozesse des für die Verarbeitung Verantwortlichen zertifiziert werden. Im Gegenzug sollten die Unternehmen von bürokratischen Belastungen wie dem Nachweis einer Datenschutzstrategie (</w:t>
            </w:r>
            <w:r w:rsidR="001A30C5">
              <w:rPr>
                <w:rFonts w:ascii="Arial" w:eastAsia="Times New Roman" w:hAnsi="Arial" w:cs="Arial"/>
                <w:sz w:val="20"/>
                <w:szCs w:val="20"/>
                <w:lang w:val="de-DE"/>
              </w:rPr>
              <w:t xml:space="preserve">Artikel </w:t>
            </w:r>
            <w:r>
              <w:rPr>
                <w:rFonts w:ascii="Arial" w:eastAsia="Times New Roman" w:hAnsi="Arial" w:cs="Arial"/>
                <w:sz w:val="20"/>
                <w:szCs w:val="20"/>
                <w:lang w:val="de-DE"/>
              </w:rPr>
              <w:t>22), der Dokumentation (</w:t>
            </w:r>
            <w:r w:rsidR="001A30C5">
              <w:rPr>
                <w:rFonts w:ascii="Arial" w:eastAsia="Times New Roman" w:hAnsi="Arial" w:cs="Arial"/>
                <w:sz w:val="20"/>
                <w:szCs w:val="20"/>
                <w:lang w:val="de-DE"/>
              </w:rPr>
              <w:t>Artikel</w:t>
            </w:r>
            <w:r>
              <w:rPr>
                <w:rFonts w:ascii="Arial" w:eastAsia="Times New Roman" w:hAnsi="Arial" w:cs="Arial"/>
                <w:sz w:val="20"/>
                <w:szCs w:val="20"/>
                <w:lang w:val="de-DE"/>
              </w:rPr>
              <w:t xml:space="preserve"> 28) oder der der Datenschutzfolgenabschätzung (</w:t>
            </w:r>
            <w:r w:rsidR="001A30C5">
              <w:rPr>
                <w:rFonts w:ascii="Arial" w:eastAsia="Times New Roman" w:hAnsi="Arial" w:cs="Arial"/>
                <w:sz w:val="20"/>
                <w:szCs w:val="20"/>
                <w:lang w:val="de-DE"/>
              </w:rPr>
              <w:t>Artikel</w:t>
            </w:r>
            <w:r>
              <w:rPr>
                <w:rFonts w:ascii="Arial" w:eastAsia="Times New Roman" w:hAnsi="Arial" w:cs="Arial"/>
                <w:sz w:val="20"/>
                <w:szCs w:val="20"/>
                <w:lang w:val="de-DE"/>
              </w:rPr>
              <w:t xml:space="preserve"> 33) befreit werden.   </w:t>
            </w:r>
          </w:p>
          <w:p w:rsidR="00D43D6B" w:rsidRPr="00AC54EC" w:rsidRDefault="00D43D6B" w:rsidP="008C519F">
            <w:pPr>
              <w:tabs>
                <w:tab w:val="left" w:pos="3600"/>
              </w:tabs>
              <w:spacing w:after="120"/>
              <w:rPr>
                <w:rFonts w:ascii="Arial" w:eastAsia="Times New Roman" w:hAnsi="Arial" w:cs="Arial"/>
                <w:sz w:val="20"/>
                <w:szCs w:val="20"/>
                <w:lang w:val="de-DE"/>
              </w:rPr>
            </w:pPr>
          </w:p>
        </w:tc>
      </w:tr>
      <w:tr w:rsidR="00D43D6B" w:rsidRPr="008540BF" w:rsidTr="008C519F">
        <w:trPr>
          <w:trHeight w:val="459"/>
        </w:trPr>
        <w:tc>
          <w:tcPr>
            <w:tcW w:w="5247" w:type="dxa"/>
            <w:shd w:val="clear" w:color="auto" w:fill="FFFFFF" w:themeFill="background1"/>
            <w:vAlign w:val="center"/>
          </w:tcPr>
          <w:p w:rsidR="00D43D6B" w:rsidRPr="00AC54EC" w:rsidRDefault="00D43D6B" w:rsidP="008C519F">
            <w:pPr>
              <w:pStyle w:val="Listenabsatz"/>
              <w:numPr>
                <w:ilvl w:val="0"/>
                <w:numId w:val="3"/>
              </w:numPr>
              <w:spacing w:after="120"/>
              <w:rPr>
                <w:rFonts w:ascii="Arial" w:eastAsia="Times New Roman" w:hAnsi="Arial" w:cs="Arial"/>
                <w:sz w:val="20"/>
                <w:szCs w:val="20"/>
                <w:lang w:val="de-DE"/>
              </w:rPr>
            </w:pPr>
            <w:r w:rsidRPr="00AC54EC">
              <w:rPr>
                <w:rFonts w:ascii="Arial" w:eastAsia="Times New Roman" w:hAnsi="Arial" w:cs="Arial"/>
                <w:sz w:val="20"/>
                <w:szCs w:val="20"/>
                <w:lang w:val="de-DE"/>
              </w:rPr>
              <w:lastRenderedPageBreak/>
              <w:t>Die Kommission wird er</w:t>
            </w:r>
            <w:r w:rsidRPr="00AC54EC">
              <w:rPr>
                <w:rFonts w:ascii="Arial" w:eastAsia="Times New Roman" w:hAnsi="Arial" w:cs="Arial"/>
                <w:spacing w:val="-2"/>
                <w:sz w:val="20"/>
                <w:szCs w:val="20"/>
                <w:lang w:val="de-DE"/>
              </w:rPr>
              <w:t>m</w:t>
            </w:r>
            <w:r w:rsidRPr="00AC54EC">
              <w:rPr>
                <w:rFonts w:ascii="Arial" w:eastAsia="Times New Roman" w:hAnsi="Arial" w:cs="Arial"/>
                <w:sz w:val="20"/>
                <w:szCs w:val="20"/>
                <w:lang w:val="de-DE"/>
              </w:rPr>
              <w:t>ächtigt, del</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gierte Rechtsakte nach Maßgabe von Artikel 86</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zu</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erlassen,</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um</w:t>
            </w:r>
            <w:r w:rsidRPr="00AC54EC">
              <w:rPr>
                <w:rFonts w:ascii="Arial" w:eastAsia="Times New Roman" w:hAnsi="Arial" w:cs="Arial"/>
                <w:spacing w:val="50"/>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Kriterien</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Anforderungen</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Absatz</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1 genannten datenschutzspezifischen Zertifizierungsverfahren einschließlich der Bedingungen für die Erteilung und den E</w:t>
            </w:r>
            <w:r w:rsidRPr="00AC54EC">
              <w:rPr>
                <w:rFonts w:ascii="Arial" w:eastAsia="Times New Roman" w:hAnsi="Arial" w:cs="Arial"/>
                <w:spacing w:val="-1"/>
                <w:sz w:val="20"/>
                <w:szCs w:val="20"/>
                <w:lang w:val="de-DE"/>
              </w:rPr>
              <w:t>n</w:t>
            </w:r>
            <w:r w:rsidRPr="00AC54EC">
              <w:rPr>
                <w:rFonts w:ascii="Arial" w:eastAsia="Times New Roman" w:hAnsi="Arial" w:cs="Arial"/>
                <w:sz w:val="20"/>
                <w:szCs w:val="20"/>
                <w:lang w:val="de-DE"/>
              </w:rPr>
              <w:t xml:space="preserve">tzug der </w:t>
            </w:r>
            <w:r w:rsidRPr="00AC54EC">
              <w:rPr>
                <w:rFonts w:ascii="Arial" w:eastAsia="Times New Roman" w:hAnsi="Arial" w:cs="Arial"/>
                <w:spacing w:val="-1"/>
                <w:sz w:val="20"/>
                <w:szCs w:val="20"/>
                <w:lang w:val="de-DE"/>
              </w:rPr>
              <w:t>Z</w:t>
            </w:r>
            <w:r w:rsidRPr="00AC54EC">
              <w:rPr>
                <w:rFonts w:ascii="Arial" w:eastAsia="Times New Roman" w:hAnsi="Arial" w:cs="Arial"/>
                <w:sz w:val="20"/>
                <w:szCs w:val="20"/>
                <w:lang w:val="de-DE"/>
              </w:rPr>
              <w:t>ertifizierung sowie d</w:t>
            </w:r>
            <w:r w:rsidRPr="00AC54EC">
              <w:rPr>
                <w:rFonts w:ascii="Arial" w:eastAsia="Times New Roman" w:hAnsi="Arial" w:cs="Arial"/>
                <w:spacing w:val="1"/>
                <w:sz w:val="20"/>
                <w:szCs w:val="20"/>
                <w:lang w:val="de-DE"/>
              </w:rPr>
              <w:t>e</w:t>
            </w:r>
            <w:r w:rsidRPr="00AC54EC">
              <w:rPr>
                <w:rFonts w:ascii="Arial" w:eastAsia="Times New Roman" w:hAnsi="Arial" w:cs="Arial"/>
                <w:sz w:val="20"/>
                <w:szCs w:val="20"/>
                <w:lang w:val="de-DE"/>
              </w:rPr>
              <w:t>r Anforderungen für die Anerkennung der Zertifizierung in der Union und in Drittländern festzulegen.</w:t>
            </w:r>
          </w:p>
        </w:tc>
        <w:tc>
          <w:tcPr>
            <w:tcW w:w="5012" w:type="dxa"/>
            <w:shd w:val="clear" w:color="auto" w:fill="FFFFFF" w:themeFill="background1"/>
            <w:vAlign w:val="center"/>
          </w:tcPr>
          <w:p w:rsidR="00D43D6B" w:rsidRDefault="00D43D6B" w:rsidP="008C519F">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Da es sich bei den </w:t>
            </w:r>
            <w:r w:rsidRPr="00AC54EC">
              <w:rPr>
                <w:rFonts w:ascii="Arial" w:eastAsia="Times New Roman" w:hAnsi="Arial" w:cs="Arial"/>
                <w:sz w:val="20"/>
                <w:szCs w:val="20"/>
                <w:lang w:val="de-DE"/>
              </w:rPr>
              <w:t>Kriterien</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und</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Anforderungen</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für</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die</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in</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Absatz</w:t>
            </w:r>
            <w:r w:rsidRPr="00AC54EC">
              <w:rPr>
                <w:rFonts w:ascii="Arial" w:eastAsia="Times New Roman" w:hAnsi="Arial" w:cs="Arial"/>
                <w:spacing w:val="52"/>
                <w:sz w:val="20"/>
                <w:szCs w:val="20"/>
                <w:lang w:val="de-DE"/>
              </w:rPr>
              <w:t xml:space="preserve"> </w:t>
            </w:r>
            <w:r w:rsidRPr="00AC54EC">
              <w:rPr>
                <w:rFonts w:ascii="Arial" w:eastAsia="Times New Roman" w:hAnsi="Arial" w:cs="Arial"/>
                <w:sz w:val="20"/>
                <w:szCs w:val="20"/>
                <w:lang w:val="de-DE"/>
              </w:rPr>
              <w:t>1 genannten datenschutzspezifischen Zertifizierungsverfahren</w:t>
            </w:r>
            <w:r>
              <w:rPr>
                <w:rFonts w:ascii="Arial" w:eastAsia="Times New Roman" w:hAnsi="Arial" w:cs="Arial"/>
                <w:sz w:val="20"/>
                <w:szCs w:val="20"/>
                <w:lang w:val="de-DE"/>
              </w:rPr>
              <w:t xml:space="preserve"> um eine „wesentliche“ Regelung handelt, sollte diese Verordnungen selbst diesbezügliche Vorgaben machen und entsprechende Kriterien und Anforderungen für das Zertifizierungsverfahre</w:t>
            </w:r>
            <w:r w:rsidR="008540BF">
              <w:rPr>
                <w:rFonts w:ascii="Arial" w:eastAsia="Times New Roman" w:hAnsi="Arial" w:cs="Arial"/>
                <w:sz w:val="20"/>
                <w:szCs w:val="20"/>
                <w:lang w:val="de-DE"/>
              </w:rPr>
              <w:t>n</w:t>
            </w:r>
            <w:r>
              <w:rPr>
                <w:rFonts w:ascii="Arial" w:eastAsia="Times New Roman" w:hAnsi="Arial" w:cs="Arial"/>
                <w:sz w:val="20"/>
                <w:szCs w:val="20"/>
                <w:lang w:val="de-DE"/>
              </w:rPr>
              <w:t xml:space="preserve"> an dieser Stelle regeln.</w:t>
            </w:r>
          </w:p>
          <w:p w:rsidR="00D43D6B" w:rsidRPr="004713F6" w:rsidRDefault="00D43D6B" w:rsidP="008C519F">
            <w:pPr>
              <w:tabs>
                <w:tab w:val="left" w:pos="3600"/>
              </w:tabs>
              <w:spacing w:after="120"/>
              <w:rPr>
                <w:rFonts w:ascii="Arial" w:eastAsia="Times New Roman" w:hAnsi="Arial" w:cs="Arial"/>
                <w:b/>
                <w:sz w:val="20"/>
                <w:szCs w:val="20"/>
                <w:lang w:val="de-DE"/>
              </w:rPr>
            </w:pPr>
            <w:r w:rsidRPr="004713F6">
              <w:rPr>
                <w:rFonts w:ascii="Arial" w:eastAsia="Times New Roman" w:hAnsi="Arial" w:cs="Arial"/>
                <w:b/>
                <w:sz w:val="20"/>
                <w:szCs w:val="20"/>
                <w:lang w:val="de-DE"/>
              </w:rPr>
              <w:t>GDV-Vorschlag:</w:t>
            </w:r>
          </w:p>
          <w:p w:rsidR="00D43D6B" w:rsidRPr="007F1336" w:rsidRDefault="00D43D6B" w:rsidP="008C519F">
            <w:pPr>
              <w:tabs>
                <w:tab w:val="left" w:pos="3600"/>
              </w:tabs>
              <w:spacing w:after="120"/>
              <w:rPr>
                <w:rFonts w:ascii="Arial" w:eastAsia="Times New Roman" w:hAnsi="Arial" w:cs="Arial"/>
                <w:b/>
                <w:sz w:val="20"/>
                <w:szCs w:val="20"/>
                <w:lang w:val="de-DE"/>
              </w:rPr>
            </w:pPr>
            <w:r w:rsidRPr="007F1336">
              <w:rPr>
                <w:rFonts w:ascii="Arial" w:eastAsia="Times New Roman" w:hAnsi="Arial" w:cs="Arial"/>
                <w:b/>
                <w:sz w:val="20"/>
                <w:szCs w:val="20"/>
                <w:lang w:val="de-DE"/>
              </w:rPr>
              <w:t>Absatz 2 wird gestrichen.</w:t>
            </w:r>
          </w:p>
        </w:tc>
      </w:tr>
    </w:tbl>
    <w:p w:rsidR="00D43D6B" w:rsidRPr="00AC54EC" w:rsidRDefault="00D43D6B" w:rsidP="00D43D6B">
      <w:pPr>
        <w:spacing w:before="7" w:after="0" w:line="240" w:lineRule="auto"/>
        <w:jc w:val="both"/>
        <w:rPr>
          <w:rFonts w:ascii="Arial" w:hAnsi="Arial" w:cs="Arial"/>
          <w:sz w:val="20"/>
          <w:szCs w:val="20"/>
          <w:lang w:val="de-DE"/>
        </w:rPr>
      </w:pPr>
    </w:p>
    <w:p w:rsidR="00D43D6B" w:rsidRPr="00090EE5" w:rsidRDefault="00D43D6B" w:rsidP="00D43D6B">
      <w:pPr>
        <w:rPr>
          <w:lang w:val="de-DE"/>
        </w:rPr>
      </w:pPr>
    </w:p>
    <w:p w:rsidR="00D43D6B" w:rsidRPr="00355491" w:rsidRDefault="00D43D6B" w:rsidP="00D43D6B">
      <w:pPr>
        <w:rPr>
          <w:lang w:val="de-DE"/>
        </w:rPr>
      </w:pPr>
    </w:p>
    <w:p w:rsidR="008C519F" w:rsidRPr="00D43D6B" w:rsidRDefault="008C519F">
      <w:pPr>
        <w:rPr>
          <w:lang w:val="de-DE"/>
        </w:rPr>
      </w:pPr>
    </w:p>
    <w:sectPr w:rsidR="008C519F" w:rsidRPr="00D43D6B">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0FC" w:rsidRDefault="00CE30FC" w:rsidP="000D6457">
      <w:pPr>
        <w:spacing w:after="0" w:line="240" w:lineRule="auto"/>
      </w:pPr>
      <w:r>
        <w:separator/>
      </w:r>
    </w:p>
  </w:endnote>
  <w:endnote w:type="continuationSeparator" w:id="0">
    <w:p w:rsidR="00CE30FC" w:rsidRDefault="00CE30FC" w:rsidP="000D6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4525742"/>
      <w:docPartObj>
        <w:docPartGallery w:val="Page Numbers (Bottom of Page)"/>
        <w:docPartUnique/>
      </w:docPartObj>
    </w:sdtPr>
    <w:sdtContent>
      <w:p w:rsidR="00CE30FC" w:rsidRDefault="00CE30FC">
        <w:pPr>
          <w:pStyle w:val="Fuzeile"/>
          <w:jc w:val="center"/>
        </w:pPr>
        <w:r>
          <w:fldChar w:fldCharType="begin"/>
        </w:r>
        <w:r>
          <w:instrText>PAGE   \* MERGEFORMAT</w:instrText>
        </w:r>
        <w:r>
          <w:fldChar w:fldCharType="separate"/>
        </w:r>
        <w:r w:rsidR="002D338B" w:rsidRPr="002D338B">
          <w:rPr>
            <w:noProof/>
            <w:lang w:val="de-DE"/>
          </w:rPr>
          <w:t>4</w:t>
        </w:r>
        <w:r>
          <w:fldChar w:fldCharType="end"/>
        </w:r>
      </w:p>
    </w:sdtContent>
  </w:sdt>
  <w:p w:rsidR="00CE30FC" w:rsidRDefault="00CE30F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0FC" w:rsidRDefault="00CE30FC" w:rsidP="000D6457">
      <w:pPr>
        <w:spacing w:after="0" w:line="240" w:lineRule="auto"/>
      </w:pPr>
      <w:r>
        <w:separator/>
      </w:r>
    </w:p>
  </w:footnote>
  <w:footnote w:type="continuationSeparator" w:id="0">
    <w:p w:rsidR="00CE30FC" w:rsidRDefault="00CE30FC" w:rsidP="000D64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154BA"/>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A1740A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4D3534C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D6B"/>
    <w:rsid w:val="00031A7F"/>
    <w:rsid w:val="000D6457"/>
    <w:rsid w:val="001A30C5"/>
    <w:rsid w:val="002646E5"/>
    <w:rsid w:val="002D338B"/>
    <w:rsid w:val="00664BA7"/>
    <w:rsid w:val="008540BF"/>
    <w:rsid w:val="008C519F"/>
    <w:rsid w:val="00CE30FC"/>
    <w:rsid w:val="00D43D6B"/>
    <w:rsid w:val="00FD11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3D6B"/>
    <w:pPr>
      <w:widowControl w:val="0"/>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43D6B"/>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43D6B"/>
    <w:pPr>
      <w:ind w:left="720"/>
      <w:contextualSpacing/>
    </w:pPr>
  </w:style>
  <w:style w:type="character" w:styleId="Kommentarzeichen">
    <w:name w:val="annotation reference"/>
    <w:basedOn w:val="Absatz-Standardschriftart"/>
    <w:uiPriority w:val="99"/>
    <w:semiHidden/>
    <w:unhideWhenUsed/>
    <w:rsid w:val="008C519F"/>
    <w:rPr>
      <w:sz w:val="16"/>
      <w:szCs w:val="16"/>
    </w:rPr>
  </w:style>
  <w:style w:type="paragraph" w:styleId="Kommentartext">
    <w:name w:val="annotation text"/>
    <w:basedOn w:val="Standard"/>
    <w:link w:val="KommentartextZchn"/>
    <w:uiPriority w:val="99"/>
    <w:semiHidden/>
    <w:unhideWhenUsed/>
    <w:rsid w:val="008C51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C519F"/>
    <w:rPr>
      <w:sz w:val="20"/>
      <w:szCs w:val="20"/>
      <w:lang w:val="en-US"/>
    </w:rPr>
  </w:style>
  <w:style w:type="paragraph" w:styleId="Kommentarthema">
    <w:name w:val="annotation subject"/>
    <w:basedOn w:val="Kommentartext"/>
    <w:next w:val="Kommentartext"/>
    <w:link w:val="KommentarthemaZchn"/>
    <w:uiPriority w:val="99"/>
    <w:semiHidden/>
    <w:unhideWhenUsed/>
    <w:rsid w:val="008C519F"/>
    <w:rPr>
      <w:b/>
      <w:bCs/>
    </w:rPr>
  </w:style>
  <w:style w:type="character" w:customStyle="1" w:styleId="KommentarthemaZchn">
    <w:name w:val="Kommentarthema Zchn"/>
    <w:basedOn w:val="KommentartextZchn"/>
    <w:link w:val="Kommentarthema"/>
    <w:uiPriority w:val="99"/>
    <w:semiHidden/>
    <w:rsid w:val="008C519F"/>
    <w:rPr>
      <w:b/>
      <w:bCs/>
      <w:sz w:val="20"/>
      <w:szCs w:val="20"/>
      <w:lang w:val="en-US"/>
    </w:rPr>
  </w:style>
  <w:style w:type="paragraph" w:styleId="Sprechblasentext">
    <w:name w:val="Balloon Text"/>
    <w:basedOn w:val="Standard"/>
    <w:link w:val="SprechblasentextZchn"/>
    <w:uiPriority w:val="99"/>
    <w:semiHidden/>
    <w:unhideWhenUsed/>
    <w:rsid w:val="008C51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519F"/>
    <w:rPr>
      <w:rFonts w:ascii="Tahoma" w:hAnsi="Tahoma" w:cs="Tahoma"/>
      <w:sz w:val="16"/>
      <w:szCs w:val="16"/>
      <w:lang w:val="en-US"/>
    </w:rPr>
  </w:style>
  <w:style w:type="paragraph" w:styleId="Kopfzeile">
    <w:name w:val="header"/>
    <w:basedOn w:val="Standard"/>
    <w:link w:val="KopfzeileZchn"/>
    <w:uiPriority w:val="99"/>
    <w:unhideWhenUsed/>
    <w:rsid w:val="000D64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6457"/>
    <w:rPr>
      <w:lang w:val="en-US"/>
    </w:rPr>
  </w:style>
  <w:style w:type="paragraph" w:styleId="Fuzeile">
    <w:name w:val="footer"/>
    <w:basedOn w:val="Standard"/>
    <w:link w:val="FuzeileZchn"/>
    <w:uiPriority w:val="99"/>
    <w:unhideWhenUsed/>
    <w:rsid w:val="000D64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6457"/>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3D6B"/>
    <w:pPr>
      <w:widowControl w:val="0"/>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43D6B"/>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43D6B"/>
    <w:pPr>
      <w:ind w:left="720"/>
      <w:contextualSpacing/>
    </w:pPr>
  </w:style>
  <w:style w:type="character" w:styleId="Kommentarzeichen">
    <w:name w:val="annotation reference"/>
    <w:basedOn w:val="Absatz-Standardschriftart"/>
    <w:uiPriority w:val="99"/>
    <w:semiHidden/>
    <w:unhideWhenUsed/>
    <w:rsid w:val="008C519F"/>
    <w:rPr>
      <w:sz w:val="16"/>
      <w:szCs w:val="16"/>
    </w:rPr>
  </w:style>
  <w:style w:type="paragraph" w:styleId="Kommentartext">
    <w:name w:val="annotation text"/>
    <w:basedOn w:val="Standard"/>
    <w:link w:val="KommentartextZchn"/>
    <w:uiPriority w:val="99"/>
    <w:semiHidden/>
    <w:unhideWhenUsed/>
    <w:rsid w:val="008C51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C519F"/>
    <w:rPr>
      <w:sz w:val="20"/>
      <w:szCs w:val="20"/>
      <w:lang w:val="en-US"/>
    </w:rPr>
  </w:style>
  <w:style w:type="paragraph" w:styleId="Kommentarthema">
    <w:name w:val="annotation subject"/>
    <w:basedOn w:val="Kommentartext"/>
    <w:next w:val="Kommentartext"/>
    <w:link w:val="KommentarthemaZchn"/>
    <w:uiPriority w:val="99"/>
    <w:semiHidden/>
    <w:unhideWhenUsed/>
    <w:rsid w:val="008C519F"/>
    <w:rPr>
      <w:b/>
      <w:bCs/>
    </w:rPr>
  </w:style>
  <w:style w:type="character" w:customStyle="1" w:styleId="KommentarthemaZchn">
    <w:name w:val="Kommentarthema Zchn"/>
    <w:basedOn w:val="KommentartextZchn"/>
    <w:link w:val="Kommentarthema"/>
    <w:uiPriority w:val="99"/>
    <w:semiHidden/>
    <w:rsid w:val="008C519F"/>
    <w:rPr>
      <w:b/>
      <w:bCs/>
      <w:sz w:val="20"/>
      <w:szCs w:val="20"/>
      <w:lang w:val="en-US"/>
    </w:rPr>
  </w:style>
  <w:style w:type="paragraph" w:styleId="Sprechblasentext">
    <w:name w:val="Balloon Text"/>
    <w:basedOn w:val="Standard"/>
    <w:link w:val="SprechblasentextZchn"/>
    <w:uiPriority w:val="99"/>
    <w:semiHidden/>
    <w:unhideWhenUsed/>
    <w:rsid w:val="008C51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519F"/>
    <w:rPr>
      <w:rFonts w:ascii="Tahoma" w:hAnsi="Tahoma" w:cs="Tahoma"/>
      <w:sz w:val="16"/>
      <w:szCs w:val="16"/>
      <w:lang w:val="en-US"/>
    </w:rPr>
  </w:style>
  <w:style w:type="paragraph" w:styleId="Kopfzeile">
    <w:name w:val="header"/>
    <w:basedOn w:val="Standard"/>
    <w:link w:val="KopfzeileZchn"/>
    <w:uiPriority w:val="99"/>
    <w:unhideWhenUsed/>
    <w:rsid w:val="000D64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6457"/>
    <w:rPr>
      <w:lang w:val="en-US"/>
    </w:rPr>
  </w:style>
  <w:style w:type="paragraph" w:styleId="Fuzeile">
    <w:name w:val="footer"/>
    <w:basedOn w:val="Standard"/>
    <w:link w:val="FuzeileZchn"/>
    <w:uiPriority w:val="99"/>
    <w:unhideWhenUsed/>
    <w:rsid w:val="000D64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64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1307</Words>
  <Characters>8237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GDV</Company>
  <LinksUpToDate>false</LinksUpToDate>
  <CharactersWithSpaces>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Mathes, Hanna</dc:creator>
  <cp:lastModifiedBy>Mathes, Hanna</cp:lastModifiedBy>
  <cp:revision>7</cp:revision>
  <dcterms:created xsi:type="dcterms:W3CDTF">2012-11-09T09:15:00Z</dcterms:created>
  <dcterms:modified xsi:type="dcterms:W3CDTF">2012-11-12T14:57:00Z</dcterms:modified>
</cp:coreProperties>
</file>